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韬光养晦，沉默是金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韬光养晦，藏名匿迹。”这一句深刻地道出了低调内敛的精髓。古代文人往往在盛名之下，选择隐匿自己的光芒，不急于显山露水。他们深知，真正的才华与品德应当在沉静中展现，而非喧嚣之中。这种做法不仅能保持个人的清白，也能在时光的流逝中彰显其真实的价值。如同那暗夜中的星辰，虽不显眼却照亮了漫漫长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青山不墨千秋画，流水无声万古琴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中，“青山不墨千秋画，流水无声万古琴”，展现了另一种低调的美学。青山如画，流水如琴，这些自然之物虽未用笔墨绘制，却自有其恒久的韵味。青山在不言中流露了岁月的沧桑，流水在无声中传递了时光的永恒。低调的美，不在于外在的张扬，而在于内在的深沉与绵长。真正的高雅，往往是那份自然而然的宁静和无为而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闺中少妇不知寒，涅槃重生似锦兰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提到“闺中少妇不知寒”，表现出一种内敛的生活态度。诗中的少妇在闺中安然自得，既未因外界的寒冷而动摇，也未因生活的琐事而浮躁。这种态度如同涅槃重生的兰花，虽经历风霜，却自有其清香和高洁。内敛的力量在于对自我的深刻认识与对外界的淡然处之，真正的从容与宁静，是在于心境的升华与境界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，这句诗展现了浮云般的游子心境与落日余晖中的故人情谊。游子心境如浮云般轻盈，不受尘世纷扰；而落日则如同故人情谊，虽渐渐远去，但却永远在心中萦绕。低调的内敛，如同这浮云与落日，在岁月的长河中静静地流淌，不以显赫之势博取关注，而以其恬淡的姿态深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“天高地迥，觉宇宙之无穷”，道出了低调内敛的另一种境界。在浩渺的宇宙面前，个人的光芒虽微不足道，但正是这种对广阔天地的深刻觉知，体现了真正的低调与内敛。自知渺小而不自卑，知晓自己的位置与局限，心怀宇宙般的宽广与包容，这种气度反而使得个人的内在光辉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低调内敛的美学如同古诗中的意境，不张扬而深远，沉静而永恒。每一句诗句背后，都是一种深刻的人生哲学，让人在喧嚣中寻得一份宁静，在纷繁中找到一份内敛的智慧。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