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人品的核心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人品的核心在于诚实。孔子曾说：“君子以文修身，以德养性。”这句话告诉我们，一个人应当通过学习和修养来提升自身的品德。诚实不仅是为人处事的基本原则，更是建立信任和尊重的基础。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自我尊重与他人尊重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“己所不欲，勿施于人。”这是《论语》中孔子对待他人和自我尊重的教导。尊重他人就是尊重自己，良好的品德应当建立在对他人权利和感受的尊重之上。只有当我们真心尊重他人，才能获得真正的尊重。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曾说：“不公正的地方，正义不能安宁。”这句话强调了诚信与责任的重要性。在生活和工作中，我们应对自己的承诺负责，对自己的行为负责，这不仅仅是个人品德的体现，也是对社会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如同爱迪生所言：“成功是1%的灵感加99%的汗水。”这句话揭示了坚持的重要性。人品的另一个重要方面是宽容和耐心。在面对困难和他人错误时，能够宽容待人，坚持自己的原则，是个人品德的高尚表现。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做人之道，最终归结于诚实、尊重、责任、坚持和宽容。这些品德不仅塑造了我们的个人形象，也影响了我们与他人的关系。通过不断学习和实践这些名言中的智慧，我们可以不断提升自我，成为更好的人。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