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开启辉煌之门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年会不仅是总结过去一年成就的时刻，更是展望未来的开端。让我们以“开启辉煌之门”为起点，共同迎接更加光辉灿烂的一年。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创新驱动，梦想引领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创新是企业发展的核心动力，而梦想是我们前行的灯塔。以“创新驱动，梦想引领”为激励，共同开创更加美好的明天。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成功的背后是团队的默契与合作。以“携手同行，共创卓越”为信念，我们将在新的征程中共同追求卓越，不断超越自我。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引领风尚，逐梦前行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在变化的市场中，我们需要保持引领风尚的敏锐与决策的果敢。让我们以“引领风尚，逐梦前行”为动力，勇敢迈向未来的每一步。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激情澎湃，勇往直前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激情是成功的火种，而勇气是突破困境的力量。以“激情澎湃，勇往直前”为口号，让我们在新的一年里满怀热情，迎接每一个挑战。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年会是对过去成绩的总结，也是对未来目标的展望。以“回顾过去，展望未来”为基点，我们将不断进步，迎接更多的机会与挑战。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每一个伟大的成就都源于对梦想的执着追求。让我们以“梦想启航，成就辉煌”为愿景，携手并肩，共同创造更加辉煌的未来。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