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3240" w14:textId="77777777" w:rsidR="00882B85" w:rsidRDefault="00882B85">
      <w:pPr>
        <w:rPr>
          <w:rFonts w:hint="eastAsia"/>
        </w:rPr>
      </w:pPr>
      <w:r>
        <w:rPr>
          <w:rFonts w:hint="eastAsia"/>
        </w:rPr>
        <w:t>ti</w:t>
      </w:r>
    </w:p>
    <w:p w14:paraId="3EBB3C10" w14:textId="77777777" w:rsidR="00882B85" w:rsidRDefault="00882B85">
      <w:pPr>
        <w:rPr>
          <w:rFonts w:hint="eastAsia"/>
        </w:rPr>
      </w:pPr>
      <w:r>
        <w:rPr>
          <w:rFonts w:hint="eastAsia"/>
        </w:rPr>
        <w:t>替米沙坦，一个在心血管疾病治疗领域中占据重要地位的名字。它是一种选择性的血管紧张素II受体拮抗剂（ARB），主要用来控制高血压和减少心脏负担。替米沙坦通过阻断一种名为血管紧张素II的激素对身体的作用来放松血管，从而帮助降低血压。对于那些需要长期管理血压的患者来说，这种药物提供了一种有效且可靠的解决方案。</w:t>
      </w:r>
    </w:p>
    <w:p w14:paraId="75464118" w14:textId="77777777" w:rsidR="00882B85" w:rsidRDefault="00882B85">
      <w:pPr>
        <w:rPr>
          <w:rFonts w:hint="eastAsia"/>
        </w:rPr>
      </w:pPr>
    </w:p>
    <w:p w14:paraId="551ED0D0" w14:textId="77777777" w:rsidR="00882B85" w:rsidRDefault="00882B85">
      <w:pPr>
        <w:rPr>
          <w:rFonts w:hint="eastAsia"/>
        </w:rPr>
      </w:pPr>
      <w:r>
        <w:rPr>
          <w:rFonts w:hint="eastAsia"/>
        </w:rPr>
        <w:t>mi</w:t>
      </w:r>
    </w:p>
    <w:p w14:paraId="7BE84652" w14:textId="77777777" w:rsidR="00882B85" w:rsidRDefault="00882B85">
      <w:pPr>
        <w:rPr>
          <w:rFonts w:hint="eastAsia"/>
        </w:rPr>
      </w:pPr>
      <w:r>
        <w:rPr>
          <w:rFonts w:hint="eastAsia"/>
        </w:rPr>
        <w:t>作为一种长效的降压药，替米沙坦具有每日只需服用一次的优点，这大大提高了患者的服药依从性。其作用机制是针对肾素-血管紧张素-醛固酮系统（RAAS）中的关键环节——血管紧张素II的AT1型受体进行特异性阻滞。因此，它可以阻止这一激素引起的一系列负面效应，比如血管收缩、钠水潴留以及促进炎症反应等。研究显示替米沙坦可能还有助于保护肾脏功能，这对于患有糖尿病肾病的高血压患者尤为重要。</w:t>
      </w:r>
    </w:p>
    <w:p w14:paraId="3242A8A9" w14:textId="77777777" w:rsidR="00882B85" w:rsidRDefault="00882B85">
      <w:pPr>
        <w:rPr>
          <w:rFonts w:hint="eastAsia"/>
        </w:rPr>
      </w:pPr>
    </w:p>
    <w:p w14:paraId="26117B34" w14:textId="77777777" w:rsidR="00882B85" w:rsidRDefault="00882B85">
      <w:pPr>
        <w:rPr>
          <w:rFonts w:hint="eastAsia"/>
        </w:rPr>
      </w:pPr>
      <w:r>
        <w:rPr>
          <w:rFonts w:hint="eastAsia"/>
        </w:rPr>
        <w:t>sha</w:t>
      </w:r>
    </w:p>
    <w:p w14:paraId="1122150F" w14:textId="77777777" w:rsidR="00882B85" w:rsidRDefault="00882B85">
      <w:pPr>
        <w:rPr>
          <w:rFonts w:hint="eastAsia"/>
        </w:rPr>
      </w:pPr>
      <w:r>
        <w:rPr>
          <w:rFonts w:hint="eastAsia"/>
        </w:rPr>
        <w:t>除了降压效果显著外，替米沙坦的安全性和耐受性也广受好评。大多数患者可以很好地耐受该药物，并发症相对较少。常见的副作用包括头晕、疲倦和轻微的消化道不适，但这些症状通常较为温和且短暂。值得注意的是，由于替米沙坦会影响钾的排泄，医生会建议定期监测血钾水平以避免高钾血症的发生。在使用替米沙坦期间，应遵循医嘱，不可随意增减剂量或停止用药。</w:t>
      </w:r>
    </w:p>
    <w:p w14:paraId="710FAE48" w14:textId="77777777" w:rsidR="00882B85" w:rsidRDefault="00882B85">
      <w:pPr>
        <w:rPr>
          <w:rFonts w:hint="eastAsia"/>
        </w:rPr>
      </w:pPr>
    </w:p>
    <w:p w14:paraId="25415E04" w14:textId="77777777" w:rsidR="00882B85" w:rsidRDefault="00882B85">
      <w:pPr>
        <w:rPr>
          <w:rFonts w:hint="eastAsia"/>
        </w:rPr>
      </w:pPr>
      <w:r>
        <w:rPr>
          <w:rFonts w:hint="eastAsia"/>
        </w:rPr>
        <w:t>tan</w:t>
      </w:r>
    </w:p>
    <w:p w14:paraId="1016AE55" w14:textId="77777777" w:rsidR="00882B85" w:rsidRDefault="00882B85">
      <w:pPr>
        <w:rPr>
          <w:rFonts w:hint="eastAsia"/>
        </w:rPr>
      </w:pPr>
      <w:r>
        <w:rPr>
          <w:rFonts w:hint="eastAsia"/>
        </w:rPr>
        <w:t>替米沙坦不仅在国内市场受到欢迎，在国际上同样享有盛誉。它被广泛应用于临床实践中，并成为了许多国家和地区高血压指南推荐的一线用药之一。随着医学研究的进步，人们对于替米沙坦的认识也在不断加深。例如，近年来有研究表明，替米沙坦可能对心肌梗死后的心脏重构具有一定的预防作用，这为心脏病患者带来了新的希望。当然，任何药物都有其适应症与禁忌症，所以在使用前必须经过专业医师评估。</w:t>
      </w:r>
    </w:p>
    <w:p w14:paraId="6C7EDFC1" w14:textId="77777777" w:rsidR="00882B85" w:rsidRDefault="00882B85">
      <w:pPr>
        <w:rPr>
          <w:rFonts w:hint="eastAsia"/>
        </w:rPr>
      </w:pPr>
    </w:p>
    <w:p w14:paraId="6AD5C80A" w14:textId="77777777" w:rsidR="00882B85" w:rsidRDefault="00882B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EE876" w14:textId="5A5ADCCF" w:rsidR="00654B3C" w:rsidRDefault="00654B3C"/>
    <w:sectPr w:rsidR="00654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3C"/>
    <w:rsid w:val="00654B3C"/>
    <w:rsid w:val="00866415"/>
    <w:rsid w:val="0088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F1D18-7B6C-45AA-A9F5-649F6C7F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