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古风表白的魅力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，以其优雅、含蓄的特质，成为了现代情感表达中的独特方式。六字古风表白句子更是通过简练的字词，传达了深刻的情感与美好祝愿。这样简短的表白语句不仅让人感受到古典美，还能在简洁中蕴含深意，让人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经典六字表白句子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六字表白句子常常以“爱你如初”、“愿得一人心”、“心中唯一人”等形式出现。每一句都透着古典的韵味和深情的告白，极具感染力。这样的句子既能展现个人的才情，又能在简短中表达出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如何选择适合的古风表白句子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古风表白句子时，需要考虑对方的性格和你们的关系。温婉的句子如“君为红颜我为妃”适合含蓄的告白，而更为直接的句子如“愿为你守终生”则适合真诚表白。根据实际情况来选择，可以使表白更加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六字古风表白的使用场合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六字古风表白句子不仅适合在表白时使用，也可以作为情书的开头或最后的总结，增添浪漫气氛。此外，这类句子也适合在节日、纪念日等特殊时刻表达情感，让古风的魅力在重要时刻更为突出。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最后的总结：古风表白的最终意义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古风表白句子的最终目的不仅在于展示个人的文采，更在于通过古典的方式表达最真挚的感情。即使现代社会中，古风的句子依然能为爱情增添一抹古典的浪漫，让每一次告白都充满独特的魅力。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