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5FA3" w14:textId="77777777" w:rsidR="008D1FFA" w:rsidRDefault="008D1FFA">
      <w:pPr>
        <w:rPr>
          <w:rFonts w:hint="eastAsia"/>
        </w:rPr>
      </w:pPr>
      <w:r>
        <w:rPr>
          <w:rFonts w:hint="eastAsia"/>
        </w:rPr>
        <w:t>确凿的拼音从百草园到三味书屋</w:t>
      </w:r>
    </w:p>
    <w:p w14:paraId="5752E30F" w14:textId="77777777" w:rsidR="008D1FFA" w:rsidRDefault="008D1FFA">
      <w:pPr>
        <w:rPr>
          <w:rFonts w:hint="eastAsia"/>
        </w:rPr>
      </w:pPr>
      <w:r>
        <w:rPr>
          <w:rFonts w:hint="eastAsia"/>
        </w:rPr>
        <w:t>《从百草园到三味书屋》是鲁迅先生的一篇回忆性散文，最初发表于1926年。这篇文章通过描述作者童年时期在绍兴家中后园“百草园”玩耍的情景，以及后来在“三味书屋”读书的经历，展现了那个时代孩子们的生活画面和教育环境。而题目中的“确凿”，其拼音为“què záo”，意指事情真实可信，无疑问。</w:t>
      </w:r>
    </w:p>
    <w:p w14:paraId="4B909D15" w14:textId="77777777" w:rsidR="008D1FFA" w:rsidRDefault="008D1FFA">
      <w:pPr>
        <w:rPr>
          <w:rFonts w:hint="eastAsia"/>
        </w:rPr>
      </w:pPr>
    </w:p>
    <w:p w14:paraId="09C9E5F4" w14:textId="77777777" w:rsidR="008D1FFA" w:rsidRDefault="008D1FFA">
      <w:pPr>
        <w:rPr>
          <w:rFonts w:hint="eastAsia"/>
        </w:rPr>
      </w:pPr>
      <w:r>
        <w:rPr>
          <w:rFonts w:hint="eastAsia"/>
        </w:rPr>
        <w:t>确凿的含义与应用</w:t>
      </w:r>
    </w:p>
    <w:p w14:paraId="1A4DFA12" w14:textId="77777777" w:rsidR="008D1FFA" w:rsidRDefault="008D1FFA">
      <w:pPr>
        <w:rPr>
          <w:rFonts w:hint="eastAsia"/>
        </w:rPr>
      </w:pPr>
      <w:r>
        <w:rPr>
          <w:rFonts w:hint="eastAsia"/>
        </w:rPr>
        <w:t>在《从百草园到三味书屋》中，“确凿”一词用于强调作者对童年的记忆之深刻和真实。例如，在描述百草园时，鲁迅先生用“确凿”来表达他对这片土地上每一寸草地、每一块石头的记忆都清晰可见，仿佛昨日重现。这种用法不仅增强了文章的真实感，也加深了读者对于那段美好时光的理解与共鸣。</w:t>
      </w:r>
    </w:p>
    <w:p w14:paraId="77278809" w14:textId="77777777" w:rsidR="008D1FFA" w:rsidRDefault="008D1FFA">
      <w:pPr>
        <w:rPr>
          <w:rFonts w:hint="eastAsia"/>
        </w:rPr>
      </w:pPr>
    </w:p>
    <w:p w14:paraId="46648C0C" w14:textId="77777777" w:rsidR="008D1FFA" w:rsidRDefault="008D1FFA">
      <w:pPr>
        <w:rPr>
          <w:rFonts w:hint="eastAsia"/>
        </w:rPr>
      </w:pPr>
      <w:r>
        <w:rPr>
          <w:rFonts w:hint="eastAsia"/>
        </w:rPr>
        <w:t>百草园：童年的乐园</w:t>
      </w:r>
    </w:p>
    <w:p w14:paraId="12163C28" w14:textId="77777777" w:rsidR="008D1FFA" w:rsidRDefault="008D1FFA">
      <w:pPr>
        <w:rPr>
          <w:rFonts w:hint="eastAsia"/>
        </w:rPr>
      </w:pPr>
      <w:r>
        <w:rPr>
          <w:rFonts w:hint="eastAsia"/>
        </w:rPr>
        <w:t>百草园不仅是鲁迅童年时期的游乐场，更是他心灵的避风港。在这片天地里，有各种各样的花草树木，还有许多小动物，如鸣蝉、黄蜂等。鲁迅通过对这些生物生动形象的描绘，将百草园变成了一个充满生机的世界。这里也是他学习自然、了解世界的启蒙之地，为他的文学创作打下了坚实的基础。</w:t>
      </w:r>
    </w:p>
    <w:p w14:paraId="1AF62E07" w14:textId="77777777" w:rsidR="008D1FFA" w:rsidRDefault="008D1FFA">
      <w:pPr>
        <w:rPr>
          <w:rFonts w:hint="eastAsia"/>
        </w:rPr>
      </w:pPr>
    </w:p>
    <w:p w14:paraId="39225497" w14:textId="77777777" w:rsidR="008D1FFA" w:rsidRDefault="008D1FFA">
      <w:pPr>
        <w:rPr>
          <w:rFonts w:hint="eastAsia"/>
        </w:rPr>
      </w:pPr>
      <w:r>
        <w:rPr>
          <w:rFonts w:hint="eastAsia"/>
        </w:rPr>
        <w:t>三味书屋：求知的殿堂</w:t>
      </w:r>
    </w:p>
    <w:p w14:paraId="7CDC7C75" w14:textId="77777777" w:rsidR="008D1FFA" w:rsidRDefault="008D1FFA">
      <w:pPr>
        <w:rPr>
          <w:rFonts w:hint="eastAsia"/>
        </w:rPr>
      </w:pPr>
      <w:r>
        <w:rPr>
          <w:rFonts w:hint="eastAsia"/>
        </w:rPr>
        <w:t>离开百草园后，鲁迅进入了一个全新的世界——三味书屋。这是一个传统的私塾，学生们在这里接受严格的古典教育。尽管教学方式较为古板，但对于渴望知识的鲁迅来说，这里是探索未知、追求真理的新起点。在这里，他接触到了中国传统文化的精髓，也为他日后成为一名伟大的文学家奠定了思想基础。</w:t>
      </w:r>
    </w:p>
    <w:p w14:paraId="53D64187" w14:textId="77777777" w:rsidR="008D1FFA" w:rsidRDefault="008D1FFA">
      <w:pPr>
        <w:rPr>
          <w:rFonts w:hint="eastAsia"/>
        </w:rPr>
      </w:pPr>
    </w:p>
    <w:p w14:paraId="6368EE58" w14:textId="77777777" w:rsidR="008D1FFA" w:rsidRDefault="008D1FFA">
      <w:pPr>
        <w:rPr>
          <w:rFonts w:hint="eastAsia"/>
        </w:rPr>
      </w:pPr>
      <w:r>
        <w:rPr>
          <w:rFonts w:hint="eastAsia"/>
        </w:rPr>
        <w:t>从自然到人文的转变</w:t>
      </w:r>
    </w:p>
    <w:p w14:paraId="6A7FBDCE" w14:textId="77777777" w:rsidR="008D1FFA" w:rsidRDefault="008D1FFA">
      <w:pPr>
        <w:rPr>
          <w:rFonts w:hint="eastAsia"/>
        </w:rPr>
      </w:pPr>
      <w:r>
        <w:rPr>
          <w:rFonts w:hint="eastAsia"/>
        </w:rPr>
        <w:t>从百草园到三味书屋，这一转变不仅是空间上的迁移，更是鲁迅个人成长过程中的一次重要转折点。它象征着从天真烂漫的童年向严肃认真的青少年时代的过渡。在这个过程中，鲁迅逐渐认识到学习的重要性，并开始了自己的学术之旅。这段经历对他的人生产生了深远的影响，也成为他文学作品中不可或缺的一部分。</w:t>
      </w:r>
    </w:p>
    <w:p w14:paraId="6B126EA4" w14:textId="77777777" w:rsidR="008D1FFA" w:rsidRDefault="008D1FFA">
      <w:pPr>
        <w:rPr>
          <w:rFonts w:hint="eastAsia"/>
        </w:rPr>
      </w:pPr>
    </w:p>
    <w:p w14:paraId="48AB0257" w14:textId="77777777" w:rsidR="008D1FFA" w:rsidRDefault="008D1FFA">
      <w:pPr>
        <w:rPr>
          <w:rFonts w:hint="eastAsia"/>
        </w:rPr>
      </w:pPr>
      <w:r>
        <w:rPr>
          <w:rFonts w:hint="eastAsia"/>
        </w:rPr>
        <w:t>最后的总结</w:t>
      </w:r>
    </w:p>
    <w:p w14:paraId="23F397BD" w14:textId="77777777" w:rsidR="008D1FFA" w:rsidRDefault="008D1FFA">
      <w:pPr>
        <w:rPr>
          <w:rFonts w:hint="eastAsia"/>
        </w:rPr>
      </w:pPr>
      <w:r>
        <w:rPr>
          <w:rFonts w:hint="eastAsia"/>
        </w:rPr>
        <w:lastRenderedPageBreak/>
        <w:t>《从百草园到三味书屋》以其独特的视角和深情的笔触，为我们展现了一个孩子眼中的世界。通过这篇文章，我们不仅能感受到鲁迅对过去美好时光的怀念之情，也能体会到他在成长过程中的思考与感悟。确凿的记忆成为了连接两个不同世界的桥梁，让我们得以窥见一个伟大作家的心灵旅程。</w:t>
      </w:r>
    </w:p>
    <w:p w14:paraId="4D03A612" w14:textId="77777777" w:rsidR="008D1FFA" w:rsidRDefault="008D1FFA">
      <w:pPr>
        <w:rPr>
          <w:rFonts w:hint="eastAsia"/>
        </w:rPr>
      </w:pPr>
    </w:p>
    <w:p w14:paraId="43DD36ED" w14:textId="77777777" w:rsidR="008D1FFA" w:rsidRDefault="008D1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B89F8" w14:textId="77777777" w:rsidR="008D1FFA" w:rsidRDefault="008D1F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05441" w14:textId="1890F173" w:rsidR="000B4A98" w:rsidRDefault="000B4A98"/>
    <w:sectPr w:rsidR="000B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98"/>
    <w:rsid w:val="000B4A98"/>
    <w:rsid w:val="00866415"/>
    <w:rsid w:val="008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AA18F-A5C5-4EC6-83C0-B47EDC9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