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心情真的很糟糕，仿佛整个世界都在与我作对。早晨刚醒来，就感受到一阵无力感袭来，仿佛被重重的黑云笼罩着。无论是工作中的小挫折还是生活中的琐事，都让我感到心力交瘁。心情的不佳，就像是隐藏在阴霾中的乌云，让我看不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无法摆脱的忧虑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心情的低谷不仅仅是因为某一件具体的事，而是一种无法摆脱的忧虑和不安。即使面对身边的美好事物，心中的阴霾也难以散去。这样的情绪让我感到束缚和无助，仿佛我一直在与内心的挣扎进行着无尽的战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自我安慰的努力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不佳，我仍努力寻找自我安慰的方式。我尝试着去做一些我喜欢的事情，比如读书、听音乐，或是和朋友聊聊天。虽然这些努力并不能立即改变我的情绪，但至少让我在这个不太好的日子里找到了一些暂时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尽管今天的心情如此糟糕，我依然怀抱着对明天的希望。每一天都是新的开始，或许明天的阳光会驱散今天的阴霾。我们总是需要一些积极的期待来推动自己走出低谷，迎接更加美好的明天。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2024-10-12T00:11:53Z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