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749A6" w14:textId="77777777" w:rsidR="000A62E7" w:rsidRDefault="000A62E7">
      <w:pPr>
        <w:rPr>
          <w:rFonts w:hint="eastAsia"/>
        </w:rPr>
      </w:pPr>
      <w:r>
        <w:rPr>
          <w:rFonts w:hint="eastAsia"/>
        </w:rPr>
        <w:t>投机倒把的拼音：Touji Dǎobǎ</w:t>
      </w:r>
    </w:p>
    <w:p w14:paraId="0AB6254B" w14:textId="77777777" w:rsidR="000A62E7" w:rsidRDefault="000A62E7">
      <w:pPr>
        <w:rPr>
          <w:rFonts w:hint="eastAsia"/>
        </w:rPr>
      </w:pPr>
      <w:r>
        <w:rPr>
          <w:rFonts w:hint="eastAsia"/>
        </w:rPr>
        <w:t>“投机倒把”这个词汇在汉语中的拼音是“Touji Dǎobǎ”。它用来描述一种特定类型的商业行为，即通过非正式渠道或利用市场上的信息不对称来获取利润的行为。这种做法通常涉及到快速买卖商品或资产，以期从价格波动中获利，而不是通过创造价值或提供服务。虽然这个词带有负面含义，但在某些情况下，这样的活动可能并不违法，尤其是在自由市场经济中。</w:t>
      </w:r>
    </w:p>
    <w:p w14:paraId="7CCEF363" w14:textId="77777777" w:rsidR="000A62E7" w:rsidRDefault="000A62E7">
      <w:pPr>
        <w:rPr>
          <w:rFonts w:hint="eastAsia"/>
        </w:rPr>
      </w:pPr>
    </w:p>
    <w:p w14:paraId="283FCA2B" w14:textId="77777777" w:rsidR="000A62E7" w:rsidRDefault="000A62E7">
      <w:pPr>
        <w:rPr>
          <w:rFonts w:hint="eastAsia"/>
        </w:rPr>
      </w:pPr>
      <w:r>
        <w:rPr>
          <w:rFonts w:hint="eastAsia"/>
        </w:rPr>
        <w:t>历史背景与演变</w:t>
      </w:r>
    </w:p>
    <w:p w14:paraId="0D021592" w14:textId="77777777" w:rsidR="000A62E7" w:rsidRDefault="000A62E7">
      <w:pPr>
        <w:rPr>
          <w:rFonts w:hint="eastAsia"/>
        </w:rPr>
      </w:pPr>
      <w:r>
        <w:rPr>
          <w:rFonts w:hint="eastAsia"/>
        </w:rPr>
        <w:t>在中国的历史长河中，“投机倒把”的概念经历了多次变迁。改革开放前，中国实行计划经济体制，物资分配由国家统一规划，个人或企业如果进行超出规定范围的商品交易，则被视为非法行为。“投机倒把”一度成为对这类违法行为的主要称呼，并受到严厉惩罚。然而随着市场经济的发展以及法律法规体系的完善，对于此类行为的定义也逐渐变得更加明确和规范。</w:t>
      </w:r>
    </w:p>
    <w:p w14:paraId="02226DC5" w14:textId="77777777" w:rsidR="000A62E7" w:rsidRDefault="000A62E7">
      <w:pPr>
        <w:rPr>
          <w:rFonts w:hint="eastAsia"/>
        </w:rPr>
      </w:pPr>
    </w:p>
    <w:p w14:paraId="27B5092C" w14:textId="77777777" w:rsidR="000A62E7" w:rsidRDefault="000A62E7">
      <w:pPr>
        <w:rPr>
          <w:rFonts w:hint="eastAsia"/>
        </w:rPr>
      </w:pPr>
      <w:r>
        <w:rPr>
          <w:rFonts w:hint="eastAsia"/>
        </w:rPr>
        <w:t>现代意义下的投机倒把</w:t>
      </w:r>
    </w:p>
    <w:p w14:paraId="7DD1D199" w14:textId="77777777" w:rsidR="000A62E7" w:rsidRDefault="000A62E7">
      <w:pPr>
        <w:rPr>
          <w:rFonts w:hint="eastAsia"/>
        </w:rPr>
      </w:pPr>
      <w:r>
        <w:rPr>
          <w:rFonts w:hint="eastAsia"/>
        </w:rPr>
        <w:t>进入新世纪以来，随着全球经济一体化进程加快及互联网技术的日新月异，金融市场变得越来越复杂多变。在这个背景下，“投机倒把”有了新的解释——指那些利用规则漏洞、信息差或者市场不成熟来进行短期套利的行为。尽管这些行为不一定违反法律条文，但它们往往违背了公平竞争的原则，容易引发市场动荡，损害其他投资者的利益。</w:t>
      </w:r>
    </w:p>
    <w:p w14:paraId="6B481002" w14:textId="77777777" w:rsidR="000A62E7" w:rsidRDefault="000A62E7">
      <w:pPr>
        <w:rPr>
          <w:rFonts w:hint="eastAsia"/>
        </w:rPr>
      </w:pPr>
    </w:p>
    <w:p w14:paraId="48022496" w14:textId="77777777" w:rsidR="000A62E7" w:rsidRDefault="000A62E7">
      <w:pPr>
        <w:rPr>
          <w:rFonts w:hint="eastAsia"/>
        </w:rPr>
      </w:pPr>
      <w:r>
        <w:rPr>
          <w:rFonts w:hint="eastAsia"/>
        </w:rPr>
        <w:t>投机倒把的社会影响</w:t>
      </w:r>
    </w:p>
    <w:p w14:paraId="3097EBD1" w14:textId="77777777" w:rsidR="000A62E7" w:rsidRDefault="000A62E7">
      <w:pPr>
        <w:rPr>
          <w:rFonts w:hint="eastAsia"/>
        </w:rPr>
      </w:pPr>
      <w:r>
        <w:rPr>
          <w:rFonts w:hint="eastAsia"/>
        </w:rPr>
        <w:t>投机倒把不仅影响市场的健康发展，还可能带来一系列社会问题。例如，在房地产领域过度炒作房价会导致普通民众购房困难；金融市场上频繁操作可能会引起股市大幅波动，造成中小投资者损失惨重；一些不良商家为了追求暴利而忽视产品质量和服务水平，最终伤害消费者权益。因此，社会各界普遍呼吁加强对投机倒把现象的关注与治理。</w:t>
      </w:r>
    </w:p>
    <w:p w14:paraId="2DC8AE17" w14:textId="77777777" w:rsidR="000A62E7" w:rsidRDefault="000A62E7">
      <w:pPr>
        <w:rPr>
          <w:rFonts w:hint="eastAsia"/>
        </w:rPr>
      </w:pPr>
    </w:p>
    <w:p w14:paraId="4862A8EE" w14:textId="77777777" w:rsidR="000A62E7" w:rsidRDefault="000A62E7">
      <w:pPr>
        <w:rPr>
          <w:rFonts w:hint="eastAsia"/>
        </w:rPr>
      </w:pPr>
      <w:r>
        <w:rPr>
          <w:rFonts w:hint="eastAsia"/>
        </w:rPr>
        <w:t>法律规制与监管措施</w:t>
      </w:r>
    </w:p>
    <w:p w14:paraId="4B819B1A" w14:textId="77777777" w:rsidR="000A62E7" w:rsidRDefault="000A62E7">
      <w:pPr>
        <w:rPr>
          <w:rFonts w:hint="eastAsia"/>
        </w:rPr>
      </w:pPr>
      <w:r>
        <w:rPr>
          <w:rFonts w:hint="eastAsia"/>
        </w:rPr>
        <w:t>针对投机倒把所带来的负面影响，各国政府纷纷出台了一系列法律法规加以约束。在中国，《中华人民共和国反不正当竞争法》明确规定禁止任何形式的欺诈性交易行为；证券交易所等机构也建立了严格的审查机制，确保所有参与者都能在一个公正透明的环境中展开竞争。除此之外，提高公众意识同样重要，通过教育宣传使更多人认识到合法合规经营的重要性。</w:t>
      </w:r>
    </w:p>
    <w:p w14:paraId="0906A037" w14:textId="77777777" w:rsidR="000A62E7" w:rsidRDefault="000A62E7">
      <w:pPr>
        <w:rPr>
          <w:rFonts w:hint="eastAsia"/>
        </w:rPr>
      </w:pPr>
    </w:p>
    <w:p w14:paraId="65CE1E74" w14:textId="77777777" w:rsidR="000A62E7" w:rsidRDefault="000A62E7">
      <w:pPr>
        <w:rPr>
          <w:rFonts w:hint="eastAsia"/>
        </w:rPr>
      </w:pPr>
      <w:r>
        <w:rPr>
          <w:rFonts w:hint="eastAsia"/>
        </w:rPr>
        <w:t>未来展望</w:t>
      </w:r>
    </w:p>
    <w:p w14:paraId="5A3E33CC" w14:textId="77777777" w:rsidR="000A62E7" w:rsidRDefault="000A62E7">
      <w:pPr>
        <w:rPr>
          <w:rFonts w:hint="eastAsia"/>
        </w:rPr>
      </w:pPr>
      <w:r>
        <w:rPr>
          <w:rFonts w:hint="eastAsia"/>
        </w:rPr>
        <w:t>展望未来，随着科技的进步和社会制度的不断完善，相信能够有效遏制投机倒把现象的发生。一方面，大数据分析、人工智能等新技术的应用可以帮助监管部门更精准地识别异常交易模式，及时采取行动；另一方面，建立健全相关法律法规并严格执行将有助于构建更加健康有序的市场环境。只有当所有人都尊重规则并且共同维护市场秩序时，才能真正实现可持续发展。</w:t>
      </w:r>
    </w:p>
    <w:p w14:paraId="412D90BD" w14:textId="77777777" w:rsidR="000A62E7" w:rsidRDefault="000A62E7">
      <w:pPr>
        <w:rPr>
          <w:rFonts w:hint="eastAsia"/>
        </w:rPr>
      </w:pPr>
    </w:p>
    <w:p w14:paraId="57D53399" w14:textId="77777777" w:rsidR="000A62E7" w:rsidRDefault="000A62E7">
      <w:pPr>
        <w:rPr>
          <w:rFonts w:hint="eastAsia"/>
        </w:rPr>
      </w:pPr>
      <w:r>
        <w:rPr>
          <w:rFonts w:hint="eastAsia"/>
        </w:rPr>
        <w:t>本文是由每日文章网(2345lzwz.cn)为大家创作</w:t>
      </w:r>
    </w:p>
    <w:p w14:paraId="1CC357C2" w14:textId="0C168ABD" w:rsidR="00213407" w:rsidRDefault="00213407"/>
    <w:sectPr w:rsidR="00213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07"/>
    <w:rsid w:val="000A62E7"/>
    <w:rsid w:val="0021340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AABB6-AAA3-4816-BF17-04291652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407"/>
    <w:rPr>
      <w:rFonts w:cstheme="majorBidi"/>
      <w:color w:val="2F5496" w:themeColor="accent1" w:themeShade="BF"/>
      <w:sz w:val="28"/>
      <w:szCs w:val="28"/>
    </w:rPr>
  </w:style>
  <w:style w:type="character" w:customStyle="1" w:styleId="50">
    <w:name w:val="标题 5 字符"/>
    <w:basedOn w:val="a0"/>
    <w:link w:val="5"/>
    <w:uiPriority w:val="9"/>
    <w:semiHidden/>
    <w:rsid w:val="00213407"/>
    <w:rPr>
      <w:rFonts w:cstheme="majorBidi"/>
      <w:color w:val="2F5496" w:themeColor="accent1" w:themeShade="BF"/>
      <w:sz w:val="24"/>
    </w:rPr>
  </w:style>
  <w:style w:type="character" w:customStyle="1" w:styleId="60">
    <w:name w:val="标题 6 字符"/>
    <w:basedOn w:val="a0"/>
    <w:link w:val="6"/>
    <w:uiPriority w:val="9"/>
    <w:semiHidden/>
    <w:rsid w:val="00213407"/>
    <w:rPr>
      <w:rFonts w:cstheme="majorBidi"/>
      <w:b/>
      <w:bCs/>
      <w:color w:val="2F5496" w:themeColor="accent1" w:themeShade="BF"/>
    </w:rPr>
  </w:style>
  <w:style w:type="character" w:customStyle="1" w:styleId="70">
    <w:name w:val="标题 7 字符"/>
    <w:basedOn w:val="a0"/>
    <w:link w:val="7"/>
    <w:uiPriority w:val="9"/>
    <w:semiHidden/>
    <w:rsid w:val="00213407"/>
    <w:rPr>
      <w:rFonts w:cstheme="majorBidi"/>
      <w:b/>
      <w:bCs/>
      <w:color w:val="595959" w:themeColor="text1" w:themeTint="A6"/>
    </w:rPr>
  </w:style>
  <w:style w:type="character" w:customStyle="1" w:styleId="80">
    <w:name w:val="标题 8 字符"/>
    <w:basedOn w:val="a0"/>
    <w:link w:val="8"/>
    <w:uiPriority w:val="9"/>
    <w:semiHidden/>
    <w:rsid w:val="00213407"/>
    <w:rPr>
      <w:rFonts w:cstheme="majorBidi"/>
      <w:color w:val="595959" w:themeColor="text1" w:themeTint="A6"/>
    </w:rPr>
  </w:style>
  <w:style w:type="character" w:customStyle="1" w:styleId="90">
    <w:name w:val="标题 9 字符"/>
    <w:basedOn w:val="a0"/>
    <w:link w:val="9"/>
    <w:uiPriority w:val="9"/>
    <w:semiHidden/>
    <w:rsid w:val="00213407"/>
    <w:rPr>
      <w:rFonts w:eastAsiaTheme="majorEastAsia" w:cstheme="majorBidi"/>
      <w:color w:val="595959" w:themeColor="text1" w:themeTint="A6"/>
    </w:rPr>
  </w:style>
  <w:style w:type="paragraph" w:styleId="a3">
    <w:name w:val="Title"/>
    <w:basedOn w:val="a"/>
    <w:next w:val="a"/>
    <w:link w:val="a4"/>
    <w:uiPriority w:val="10"/>
    <w:qFormat/>
    <w:rsid w:val="00213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407"/>
    <w:pPr>
      <w:spacing w:before="160"/>
      <w:jc w:val="center"/>
    </w:pPr>
    <w:rPr>
      <w:i/>
      <w:iCs/>
      <w:color w:val="404040" w:themeColor="text1" w:themeTint="BF"/>
    </w:rPr>
  </w:style>
  <w:style w:type="character" w:customStyle="1" w:styleId="a8">
    <w:name w:val="引用 字符"/>
    <w:basedOn w:val="a0"/>
    <w:link w:val="a7"/>
    <w:uiPriority w:val="29"/>
    <w:rsid w:val="00213407"/>
    <w:rPr>
      <w:i/>
      <w:iCs/>
      <w:color w:val="404040" w:themeColor="text1" w:themeTint="BF"/>
    </w:rPr>
  </w:style>
  <w:style w:type="paragraph" w:styleId="a9">
    <w:name w:val="List Paragraph"/>
    <w:basedOn w:val="a"/>
    <w:uiPriority w:val="34"/>
    <w:qFormat/>
    <w:rsid w:val="00213407"/>
    <w:pPr>
      <w:ind w:left="720"/>
      <w:contextualSpacing/>
    </w:pPr>
  </w:style>
  <w:style w:type="character" w:styleId="aa">
    <w:name w:val="Intense Emphasis"/>
    <w:basedOn w:val="a0"/>
    <w:uiPriority w:val="21"/>
    <w:qFormat/>
    <w:rsid w:val="00213407"/>
    <w:rPr>
      <w:i/>
      <w:iCs/>
      <w:color w:val="2F5496" w:themeColor="accent1" w:themeShade="BF"/>
    </w:rPr>
  </w:style>
  <w:style w:type="paragraph" w:styleId="ab">
    <w:name w:val="Intense Quote"/>
    <w:basedOn w:val="a"/>
    <w:next w:val="a"/>
    <w:link w:val="ac"/>
    <w:uiPriority w:val="30"/>
    <w:qFormat/>
    <w:rsid w:val="00213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407"/>
    <w:rPr>
      <w:i/>
      <w:iCs/>
      <w:color w:val="2F5496" w:themeColor="accent1" w:themeShade="BF"/>
    </w:rPr>
  </w:style>
  <w:style w:type="character" w:styleId="ad">
    <w:name w:val="Intense Reference"/>
    <w:basedOn w:val="a0"/>
    <w:uiPriority w:val="32"/>
    <w:qFormat/>
    <w:rsid w:val="00213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