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73F6" w14:textId="77777777" w:rsidR="00EC14B3" w:rsidRDefault="00EC14B3">
      <w:pPr>
        <w:rPr>
          <w:rFonts w:hint="eastAsia"/>
        </w:rPr>
      </w:pPr>
      <w:r>
        <w:rPr>
          <w:rFonts w:hint="eastAsia"/>
        </w:rPr>
        <w:t>硫酸氢氯吡格雷片的拼音：Liusuanqinglvgelei Pian</w:t>
      </w:r>
    </w:p>
    <w:p w14:paraId="44760005" w14:textId="77777777" w:rsidR="00EC14B3" w:rsidRDefault="00EC14B3">
      <w:pPr>
        <w:rPr>
          <w:rFonts w:hint="eastAsia"/>
        </w:rPr>
      </w:pPr>
      <w:r>
        <w:rPr>
          <w:rFonts w:hint="eastAsia"/>
        </w:rPr>
        <w:t>硫酸氢氯吡格雷（Clopidogrel Hydrogen Sulfate）是一种用于预防血栓形成的药物，其商品名通常为波立维（Plavix）。在中文环境中，该药品的名称以汉语拼音表示为“Liusuanqinglvgelei Pian”。作为一种抗血小板聚集药，它被广泛应用于心血管疾病和脑血管疾病的治疗，尤其是对于那些有急性冠脉综合征、近期心肌梗死、缺血性卒中或确诊外周动脉性疾病患者。</w:t>
      </w:r>
    </w:p>
    <w:p w14:paraId="5102A442" w14:textId="77777777" w:rsidR="00EC14B3" w:rsidRDefault="00EC14B3">
      <w:pPr>
        <w:rPr>
          <w:rFonts w:hint="eastAsia"/>
        </w:rPr>
      </w:pPr>
    </w:p>
    <w:p w14:paraId="3B2821AB" w14:textId="77777777" w:rsidR="00EC14B3" w:rsidRDefault="00EC14B3">
      <w:pPr>
        <w:rPr>
          <w:rFonts w:hint="eastAsia"/>
        </w:rPr>
      </w:pPr>
      <w:r>
        <w:rPr>
          <w:rFonts w:hint="eastAsia"/>
        </w:rPr>
        <w:t>作用机制</w:t>
      </w:r>
    </w:p>
    <w:p w14:paraId="7863F866" w14:textId="77777777" w:rsidR="00EC14B3" w:rsidRDefault="00EC14B3">
      <w:pPr>
        <w:rPr>
          <w:rFonts w:hint="eastAsia"/>
        </w:rPr>
      </w:pPr>
      <w:r>
        <w:rPr>
          <w:rFonts w:hint="eastAsia"/>
        </w:rPr>
        <w:t>硫酸氢氯吡格雷的作用机制在于选择性地抑制ADP（二磷酸腺苷）与它的血小板受体的结合，并且不可逆地抑制由ADP所引起的血小板聚集。这种抑制作用是通过阻止ADP激活P2Y12嘌呤受体来实现的，从而减少血小板活化和聚集的风险。这有助于防止血栓形成，进而降低心脏病发作和中风等严重心血管事件的发生率。</w:t>
      </w:r>
    </w:p>
    <w:p w14:paraId="013C7002" w14:textId="77777777" w:rsidR="00EC14B3" w:rsidRDefault="00EC14B3">
      <w:pPr>
        <w:rPr>
          <w:rFonts w:hint="eastAsia"/>
        </w:rPr>
      </w:pPr>
    </w:p>
    <w:p w14:paraId="061693DE" w14:textId="77777777" w:rsidR="00EC14B3" w:rsidRDefault="00EC14B3">
      <w:pPr>
        <w:rPr>
          <w:rFonts w:hint="eastAsia"/>
        </w:rPr>
      </w:pPr>
      <w:r>
        <w:rPr>
          <w:rFonts w:hint="eastAsia"/>
        </w:rPr>
        <w:t>适应症</w:t>
      </w:r>
    </w:p>
    <w:p w14:paraId="230EDC3C" w14:textId="77777777" w:rsidR="00EC14B3" w:rsidRDefault="00EC14B3">
      <w:pPr>
        <w:rPr>
          <w:rFonts w:hint="eastAsia"/>
        </w:rPr>
      </w:pPr>
      <w:r>
        <w:rPr>
          <w:rFonts w:hint="eastAsia"/>
        </w:rPr>
        <w:t>该药物适用于降低急性冠状动脉综合症（ACS）、包括非ST段抬高型心肌梗死（NSTEMI）、ST段抬高型心肌梗死（STEMI）以及不稳定型心绞痛患者的后续心血管事件风险。硫酸氢氯吡格雷也被推荐给那些经历了成功的冠状动脉支架植入术后的患者，用以预防支架内血栓形成。对于已经发生过缺血性卒中或者短暂性脑缺血发作（TIA）的患者，此药也可以帮助降低复发的风险。</w:t>
      </w:r>
    </w:p>
    <w:p w14:paraId="503536FE" w14:textId="77777777" w:rsidR="00EC14B3" w:rsidRDefault="00EC14B3">
      <w:pPr>
        <w:rPr>
          <w:rFonts w:hint="eastAsia"/>
        </w:rPr>
      </w:pPr>
    </w:p>
    <w:p w14:paraId="1AC031E1" w14:textId="77777777" w:rsidR="00EC14B3" w:rsidRDefault="00EC14B3">
      <w:pPr>
        <w:rPr>
          <w:rFonts w:hint="eastAsia"/>
        </w:rPr>
      </w:pPr>
      <w:r>
        <w:rPr>
          <w:rFonts w:hint="eastAsia"/>
        </w:rPr>
        <w:t>使用方法与剂量</w:t>
      </w:r>
    </w:p>
    <w:p w14:paraId="53AADEDB" w14:textId="77777777" w:rsidR="00EC14B3" w:rsidRDefault="00EC14B3">
      <w:pPr>
        <w:rPr>
          <w:rFonts w:hint="eastAsia"/>
        </w:rPr>
      </w:pPr>
      <w:r>
        <w:rPr>
          <w:rFonts w:hint="eastAsia"/>
        </w:rPr>
        <w:t>硫酸氢氯吡格雷片通常建议每日口服一次，每次75毫克。在急性冠脉综合征的情况下，开始时可能会给予负荷剂量300毫克，然后维持剂量为每日75毫克。具体的用药方案应根据医生的指导和个人情况调整。为了确保最佳效果，应该在餐后服用，并且持续使用至少一个月或更长时间，具体取决于病情需要。重要的是，患者不应随意停药，因为突然中断治疗可能导致血栓形成的风险增加。</w:t>
      </w:r>
    </w:p>
    <w:p w14:paraId="3F119A76" w14:textId="77777777" w:rsidR="00EC14B3" w:rsidRDefault="00EC14B3">
      <w:pPr>
        <w:rPr>
          <w:rFonts w:hint="eastAsia"/>
        </w:rPr>
      </w:pPr>
    </w:p>
    <w:p w14:paraId="6932298F" w14:textId="77777777" w:rsidR="00EC14B3" w:rsidRDefault="00EC14B3">
      <w:pPr>
        <w:rPr>
          <w:rFonts w:hint="eastAsia"/>
        </w:rPr>
      </w:pPr>
      <w:r>
        <w:rPr>
          <w:rFonts w:hint="eastAsia"/>
        </w:rPr>
        <w:t>不良反应及注意事项</w:t>
      </w:r>
    </w:p>
    <w:p w14:paraId="206E9145" w14:textId="77777777" w:rsidR="00EC14B3" w:rsidRDefault="00EC14B3">
      <w:pPr>
        <w:rPr>
          <w:rFonts w:hint="eastAsia"/>
        </w:rPr>
      </w:pPr>
      <w:r>
        <w:rPr>
          <w:rFonts w:hint="eastAsia"/>
        </w:rPr>
        <w:t>虽然硫酸氢氯吡格雷对许多患者来说是安全有效的，但它也可能引起一些副作用。常见的不良反应包括消化系统不适，如腹泻、腹痛、恶心；较少见但更为严重的可能包括皮疹、瘙痒、黄疸（肝功能异常的表现），甚至可能出现出血倾向，这是因为该药物影响了血小板的功能。因此，在使用过程中如果出现任何异常症状，应及时咨询医生。由于硫酸氢氯吡格雷与其他药物可能存在相互作用，所以在开始使用前应当告知医生所有正在使用的药物。</w:t>
      </w:r>
    </w:p>
    <w:p w14:paraId="261832D1" w14:textId="77777777" w:rsidR="00EC14B3" w:rsidRDefault="00EC14B3">
      <w:pPr>
        <w:rPr>
          <w:rFonts w:hint="eastAsia"/>
        </w:rPr>
      </w:pPr>
    </w:p>
    <w:p w14:paraId="17202FD3" w14:textId="77777777" w:rsidR="00EC14B3" w:rsidRDefault="00EC14B3">
      <w:pPr>
        <w:rPr>
          <w:rFonts w:hint="eastAsia"/>
        </w:rPr>
      </w:pPr>
      <w:r>
        <w:rPr>
          <w:rFonts w:hint="eastAsia"/>
        </w:rPr>
        <w:t>最后的总结</w:t>
      </w:r>
    </w:p>
    <w:p w14:paraId="6DAB35F6" w14:textId="77777777" w:rsidR="00EC14B3" w:rsidRDefault="00EC14B3">
      <w:pPr>
        <w:rPr>
          <w:rFonts w:hint="eastAsia"/>
        </w:rPr>
      </w:pPr>
      <w:r>
        <w:rPr>
          <w:rFonts w:hint="eastAsia"/>
        </w:rPr>
        <w:t>硫酸氢氯吡格雷片是一种重要的抗血小板药物，对于预防多种心血管疾病具有显著疗效。然而，如同所有药物一样，它也有一定的风险和局限性。正确地遵循医嘱，了解药物的作用机制、适应症、使用方法以及潜在的不良反应，对于确保治疗的安全性和有效性至关重要。如果您有任何疑问或担忧，请务必与医疗专业人士讨论。</w:t>
      </w:r>
    </w:p>
    <w:p w14:paraId="6F1D1E79" w14:textId="77777777" w:rsidR="00EC14B3" w:rsidRDefault="00EC14B3">
      <w:pPr>
        <w:rPr>
          <w:rFonts w:hint="eastAsia"/>
        </w:rPr>
      </w:pPr>
    </w:p>
    <w:p w14:paraId="32D88592" w14:textId="77777777" w:rsidR="00EC14B3" w:rsidRDefault="00EC14B3">
      <w:pPr>
        <w:rPr>
          <w:rFonts w:hint="eastAsia"/>
        </w:rPr>
      </w:pPr>
      <w:r>
        <w:rPr>
          <w:rFonts w:hint="eastAsia"/>
        </w:rPr>
        <w:t>本文是由每日文章网(2345lzwz.cn)为大家创作</w:t>
      </w:r>
    </w:p>
    <w:p w14:paraId="0D1F32CE" w14:textId="4B270430" w:rsidR="00494995" w:rsidRDefault="00494995"/>
    <w:sectPr w:rsidR="00494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95"/>
    <w:rsid w:val="003B267A"/>
    <w:rsid w:val="00494995"/>
    <w:rsid w:val="00EC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C98B5-00CB-449E-B3FF-364A6B5E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995"/>
    <w:rPr>
      <w:rFonts w:cstheme="majorBidi"/>
      <w:color w:val="2F5496" w:themeColor="accent1" w:themeShade="BF"/>
      <w:sz w:val="28"/>
      <w:szCs w:val="28"/>
    </w:rPr>
  </w:style>
  <w:style w:type="character" w:customStyle="1" w:styleId="50">
    <w:name w:val="标题 5 字符"/>
    <w:basedOn w:val="a0"/>
    <w:link w:val="5"/>
    <w:uiPriority w:val="9"/>
    <w:semiHidden/>
    <w:rsid w:val="00494995"/>
    <w:rPr>
      <w:rFonts w:cstheme="majorBidi"/>
      <w:color w:val="2F5496" w:themeColor="accent1" w:themeShade="BF"/>
      <w:sz w:val="24"/>
    </w:rPr>
  </w:style>
  <w:style w:type="character" w:customStyle="1" w:styleId="60">
    <w:name w:val="标题 6 字符"/>
    <w:basedOn w:val="a0"/>
    <w:link w:val="6"/>
    <w:uiPriority w:val="9"/>
    <w:semiHidden/>
    <w:rsid w:val="00494995"/>
    <w:rPr>
      <w:rFonts w:cstheme="majorBidi"/>
      <w:b/>
      <w:bCs/>
      <w:color w:val="2F5496" w:themeColor="accent1" w:themeShade="BF"/>
    </w:rPr>
  </w:style>
  <w:style w:type="character" w:customStyle="1" w:styleId="70">
    <w:name w:val="标题 7 字符"/>
    <w:basedOn w:val="a0"/>
    <w:link w:val="7"/>
    <w:uiPriority w:val="9"/>
    <w:semiHidden/>
    <w:rsid w:val="00494995"/>
    <w:rPr>
      <w:rFonts w:cstheme="majorBidi"/>
      <w:b/>
      <w:bCs/>
      <w:color w:val="595959" w:themeColor="text1" w:themeTint="A6"/>
    </w:rPr>
  </w:style>
  <w:style w:type="character" w:customStyle="1" w:styleId="80">
    <w:name w:val="标题 8 字符"/>
    <w:basedOn w:val="a0"/>
    <w:link w:val="8"/>
    <w:uiPriority w:val="9"/>
    <w:semiHidden/>
    <w:rsid w:val="00494995"/>
    <w:rPr>
      <w:rFonts w:cstheme="majorBidi"/>
      <w:color w:val="595959" w:themeColor="text1" w:themeTint="A6"/>
    </w:rPr>
  </w:style>
  <w:style w:type="character" w:customStyle="1" w:styleId="90">
    <w:name w:val="标题 9 字符"/>
    <w:basedOn w:val="a0"/>
    <w:link w:val="9"/>
    <w:uiPriority w:val="9"/>
    <w:semiHidden/>
    <w:rsid w:val="00494995"/>
    <w:rPr>
      <w:rFonts w:eastAsiaTheme="majorEastAsia" w:cstheme="majorBidi"/>
      <w:color w:val="595959" w:themeColor="text1" w:themeTint="A6"/>
    </w:rPr>
  </w:style>
  <w:style w:type="paragraph" w:styleId="a3">
    <w:name w:val="Title"/>
    <w:basedOn w:val="a"/>
    <w:next w:val="a"/>
    <w:link w:val="a4"/>
    <w:uiPriority w:val="10"/>
    <w:qFormat/>
    <w:rsid w:val="00494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995"/>
    <w:pPr>
      <w:spacing w:before="160"/>
      <w:jc w:val="center"/>
    </w:pPr>
    <w:rPr>
      <w:i/>
      <w:iCs/>
      <w:color w:val="404040" w:themeColor="text1" w:themeTint="BF"/>
    </w:rPr>
  </w:style>
  <w:style w:type="character" w:customStyle="1" w:styleId="a8">
    <w:name w:val="引用 字符"/>
    <w:basedOn w:val="a0"/>
    <w:link w:val="a7"/>
    <w:uiPriority w:val="29"/>
    <w:rsid w:val="00494995"/>
    <w:rPr>
      <w:i/>
      <w:iCs/>
      <w:color w:val="404040" w:themeColor="text1" w:themeTint="BF"/>
    </w:rPr>
  </w:style>
  <w:style w:type="paragraph" w:styleId="a9">
    <w:name w:val="List Paragraph"/>
    <w:basedOn w:val="a"/>
    <w:uiPriority w:val="34"/>
    <w:qFormat/>
    <w:rsid w:val="00494995"/>
    <w:pPr>
      <w:ind w:left="720"/>
      <w:contextualSpacing/>
    </w:pPr>
  </w:style>
  <w:style w:type="character" w:styleId="aa">
    <w:name w:val="Intense Emphasis"/>
    <w:basedOn w:val="a0"/>
    <w:uiPriority w:val="21"/>
    <w:qFormat/>
    <w:rsid w:val="00494995"/>
    <w:rPr>
      <w:i/>
      <w:iCs/>
      <w:color w:val="2F5496" w:themeColor="accent1" w:themeShade="BF"/>
    </w:rPr>
  </w:style>
  <w:style w:type="paragraph" w:styleId="ab">
    <w:name w:val="Intense Quote"/>
    <w:basedOn w:val="a"/>
    <w:next w:val="a"/>
    <w:link w:val="ac"/>
    <w:uiPriority w:val="30"/>
    <w:qFormat/>
    <w:rsid w:val="00494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995"/>
    <w:rPr>
      <w:i/>
      <w:iCs/>
      <w:color w:val="2F5496" w:themeColor="accent1" w:themeShade="BF"/>
    </w:rPr>
  </w:style>
  <w:style w:type="character" w:styleId="ad">
    <w:name w:val="Intense Reference"/>
    <w:basedOn w:val="a0"/>
    <w:uiPriority w:val="32"/>
    <w:qFormat/>
    <w:rsid w:val="00494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