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B011" w14:textId="77777777" w:rsidR="007D4727" w:rsidRDefault="007D4727">
      <w:pPr>
        <w:rPr>
          <w:rFonts w:hint="eastAsia"/>
        </w:rPr>
      </w:pPr>
      <w:r>
        <w:rPr>
          <w:rFonts w:hint="eastAsia"/>
        </w:rPr>
        <w:t>Shui Shou 税收</w:t>
      </w:r>
    </w:p>
    <w:p w14:paraId="6E30DD06" w14:textId="77777777" w:rsidR="007D4727" w:rsidRDefault="007D4727">
      <w:pPr>
        <w:rPr>
          <w:rFonts w:hint="eastAsia"/>
        </w:rPr>
      </w:pPr>
      <w:r>
        <w:rPr>
          <w:rFonts w:hint="eastAsia"/>
        </w:rPr>
        <w:t>税收，是国家为了实现其职能，依据法律向公民和法人无偿征收实物或货币的财政收入形式。它构成了政府公共收入的主要部分，在现代社会中扮演着不可或缺的角色。通过税收，政府得以筹集资金来提供公共服务、建设基础设施、维护国家安全和社会秩序等。税收也是调节经济的重要工具之一，有助于实现资源的有效配置和社会公平。</w:t>
      </w:r>
    </w:p>
    <w:p w14:paraId="7620DEF8" w14:textId="77777777" w:rsidR="007D4727" w:rsidRDefault="007D4727">
      <w:pPr>
        <w:rPr>
          <w:rFonts w:hint="eastAsia"/>
        </w:rPr>
      </w:pPr>
    </w:p>
    <w:p w14:paraId="127E79BD" w14:textId="77777777" w:rsidR="007D4727" w:rsidRDefault="007D4727">
      <w:pPr>
        <w:rPr>
          <w:rFonts w:hint="eastAsia"/>
        </w:rPr>
      </w:pPr>
      <w:r>
        <w:rPr>
          <w:rFonts w:hint="eastAsia"/>
        </w:rPr>
        <w:t>税收的历史渊源</w:t>
      </w:r>
    </w:p>
    <w:p w14:paraId="6C377C37" w14:textId="77777777" w:rsidR="007D4727" w:rsidRDefault="007D4727">
      <w:pPr>
        <w:rPr>
          <w:rFonts w:hint="eastAsia"/>
        </w:rPr>
      </w:pPr>
      <w:r>
        <w:rPr>
          <w:rFonts w:hint="eastAsia"/>
        </w:rPr>
        <w:t>追溯历史，早在古代文明时期就已经出现了类似税收的形式。在中国，夏朝便有了贡赋制度；到了周朝，则发展出了较为系统的田赋制度。随着社会的发展变迁，税收制度也不断演变和完善，逐渐形成了现代意义上的税收体系。从早期简单的直接税到后来间接税的出现，再到今天多元化、多层次的税收结构，税收始终伴随着人类文明的进步而发展。</w:t>
      </w:r>
    </w:p>
    <w:p w14:paraId="09D9CD4F" w14:textId="77777777" w:rsidR="007D4727" w:rsidRDefault="007D4727">
      <w:pPr>
        <w:rPr>
          <w:rFonts w:hint="eastAsia"/>
        </w:rPr>
      </w:pPr>
    </w:p>
    <w:p w14:paraId="13FCB9B4" w14:textId="77777777" w:rsidR="007D4727" w:rsidRDefault="007D4727">
      <w:pPr>
        <w:rPr>
          <w:rFonts w:hint="eastAsia"/>
        </w:rPr>
      </w:pPr>
      <w:r>
        <w:rPr>
          <w:rFonts w:hint="eastAsia"/>
        </w:rPr>
        <w:t>税收的功能与作用</w:t>
      </w:r>
    </w:p>
    <w:p w14:paraId="28B1B85E" w14:textId="77777777" w:rsidR="007D4727" w:rsidRDefault="007D4727">
      <w:pPr>
        <w:rPr>
          <w:rFonts w:hint="eastAsia"/>
        </w:rPr>
      </w:pPr>
      <w:r>
        <w:rPr>
          <w:rFonts w:hint="eastAsia"/>
        </w:rPr>
        <w:t>税收不仅为政府提供了必要的财力支持，还在宏观经济调控方面发挥着重要作用。例如，在经济过热时提高税率可以抑制通货膨胀；反之，在经济衰退期间降低税率则有助于刺激经济增长。通过对不同行业和个人实行差别化的税收政策，能够引导产业结构调整和技术升级，促进新兴产业的发展壮大。合理的税收安排还可以缩小贫富差距，增进社会和谐稳定。</w:t>
      </w:r>
    </w:p>
    <w:p w14:paraId="5F1CDD07" w14:textId="77777777" w:rsidR="007D4727" w:rsidRDefault="007D4727">
      <w:pPr>
        <w:rPr>
          <w:rFonts w:hint="eastAsia"/>
        </w:rPr>
      </w:pPr>
    </w:p>
    <w:p w14:paraId="6057E62D" w14:textId="77777777" w:rsidR="007D4727" w:rsidRDefault="007D4727">
      <w:pPr>
        <w:rPr>
          <w:rFonts w:hint="eastAsia"/>
        </w:rPr>
      </w:pPr>
      <w:r>
        <w:rPr>
          <w:rFonts w:hint="eastAsia"/>
        </w:rPr>
        <w:t>中国现行税收制度</w:t>
      </w:r>
    </w:p>
    <w:p w14:paraId="326588D1" w14:textId="77777777" w:rsidR="007D4727" w:rsidRDefault="007D4727">
      <w:pPr>
        <w:rPr>
          <w:rFonts w:hint="eastAsia"/>
        </w:rPr>
      </w:pPr>
      <w:r>
        <w:rPr>
          <w:rFonts w:hint="eastAsia"/>
        </w:rPr>
        <w:t>目前，中国的税收制度涵盖了多种税种，主要包括增值税、企业所得税、个人所得税等主体税种以及消费税、关税、契税等多个辅助税种。近年来，我国持续推进税制改革，优化税制结构，减轻企业和个人负担，提高税收征管效率。例如，全面推开营改增试点，将营业税改为增值税，减少了重复征税现象；实施新个税法，增加了专项附加扣除项目，使纳税人享受到更多实惠。</w:t>
      </w:r>
    </w:p>
    <w:p w14:paraId="0852D0E5" w14:textId="77777777" w:rsidR="007D4727" w:rsidRDefault="007D4727">
      <w:pPr>
        <w:rPr>
          <w:rFonts w:hint="eastAsia"/>
        </w:rPr>
      </w:pPr>
    </w:p>
    <w:p w14:paraId="537C2960" w14:textId="77777777" w:rsidR="007D4727" w:rsidRDefault="007D4727">
      <w:pPr>
        <w:rPr>
          <w:rFonts w:hint="eastAsia"/>
        </w:rPr>
      </w:pPr>
      <w:r>
        <w:rPr>
          <w:rFonts w:hint="eastAsia"/>
        </w:rPr>
        <w:t>税收对经济发展的影响</w:t>
      </w:r>
    </w:p>
    <w:p w14:paraId="6DC01281" w14:textId="77777777" w:rsidR="007D4727" w:rsidRDefault="007D4727">
      <w:pPr>
        <w:rPr>
          <w:rFonts w:hint="eastAsia"/>
        </w:rPr>
      </w:pPr>
      <w:r>
        <w:rPr>
          <w:rFonts w:hint="eastAsia"/>
        </w:rPr>
        <w:t>适当的税收政策对于促进经济健康发展具有重要意义。一方面，它可以为企业创造良好的经营环境，鼓励创新和投资；另一方面，也可以增强居民消费能力，扩大内需市场。然而，如果税收过高或者设计不合理，则可能抑制市场主体活力，影响资源配置效率。因此，制定科学合理的税收政策需要综合考虑国情实际、发展阶段等因素，确保既能满足财政需求又能兼顾经济长远发展。</w:t>
      </w:r>
    </w:p>
    <w:p w14:paraId="2A113A83" w14:textId="77777777" w:rsidR="007D4727" w:rsidRDefault="007D4727">
      <w:pPr>
        <w:rPr>
          <w:rFonts w:hint="eastAsia"/>
        </w:rPr>
      </w:pPr>
    </w:p>
    <w:p w14:paraId="4BF218BD" w14:textId="77777777" w:rsidR="007D4727" w:rsidRDefault="007D4727">
      <w:pPr>
        <w:rPr>
          <w:rFonts w:hint="eastAsia"/>
        </w:rPr>
      </w:pPr>
      <w:r>
        <w:rPr>
          <w:rFonts w:hint="eastAsia"/>
        </w:rPr>
        <w:t>未来税收发展的趋势</w:t>
      </w:r>
    </w:p>
    <w:p w14:paraId="0D6413A1" w14:textId="77777777" w:rsidR="007D4727" w:rsidRDefault="007D4727">
      <w:pPr>
        <w:rPr>
          <w:rFonts w:hint="eastAsia"/>
        </w:rPr>
      </w:pPr>
      <w:r>
        <w:rPr>
          <w:rFonts w:hint="eastAsia"/>
        </w:rPr>
        <w:t>展望未来，随着全球经济一体化进程加快和技术革命深入发展，各国之间的税收竞争将更加激烈，跨国避税等问题也将日益凸显。为此，国际社会正在加强合作，共同应对挑战。数字化转型也为税收管理和服务带来了新的机遇，电子发票、智能申报等新型手段的应用使得纳税变得更加便捷高效。在新时代背景下，构建现代化税收体系将成为世界各国共同追求的目标。</w:t>
      </w:r>
    </w:p>
    <w:p w14:paraId="00A6D11B" w14:textId="77777777" w:rsidR="007D4727" w:rsidRDefault="007D4727">
      <w:pPr>
        <w:rPr>
          <w:rFonts w:hint="eastAsia"/>
        </w:rPr>
      </w:pPr>
    </w:p>
    <w:p w14:paraId="07105B39" w14:textId="77777777" w:rsidR="007D4727" w:rsidRDefault="007D4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5FD97" w14:textId="1AB0AE03" w:rsidR="00434EAE" w:rsidRDefault="00434EAE"/>
    <w:sectPr w:rsidR="0043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E"/>
    <w:rsid w:val="003B267A"/>
    <w:rsid w:val="00434EAE"/>
    <w:rsid w:val="007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2BF4-5A42-48FA-8FF8-768375D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