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6C82" w14:textId="77777777" w:rsidR="00A773CD" w:rsidRDefault="00A773CD">
      <w:pPr>
        <w:rPr>
          <w:rFonts w:hint="eastAsia"/>
        </w:rPr>
      </w:pPr>
      <w:r>
        <w:rPr>
          <w:rFonts w:hint="eastAsia"/>
        </w:rPr>
        <w:t>空白的拼音格打印：传统与现代教育工具的结合</w:t>
      </w:r>
    </w:p>
    <w:p w14:paraId="6796D921" w14:textId="77777777" w:rsidR="00A773CD" w:rsidRDefault="00A773CD">
      <w:pPr>
        <w:rPr>
          <w:rFonts w:hint="eastAsia"/>
        </w:rPr>
      </w:pPr>
      <w:r>
        <w:rPr>
          <w:rFonts w:hint="eastAsia"/>
        </w:rPr>
        <w:t>在汉语学习中，拼音格扮演着不可或缺的角色。它不仅是学生掌握汉字发音的重要工具，而且也是教师进行语言教学的有效辅助手段。一张空白的拼音格打印纸，看似简单，却承载着深厚的教育意义和文化价值。随着科技的进步，这种传统的学习资源也迎来了新的变革，通过数字化的方式变得更加便捷和多样化。</w:t>
      </w:r>
    </w:p>
    <w:p w14:paraId="30FA44B6" w14:textId="77777777" w:rsidR="00A773CD" w:rsidRDefault="00A773CD">
      <w:pPr>
        <w:rPr>
          <w:rFonts w:hint="eastAsia"/>
        </w:rPr>
      </w:pPr>
    </w:p>
    <w:p w14:paraId="62658BEC" w14:textId="77777777" w:rsidR="00A773CD" w:rsidRDefault="00A773CD">
      <w:pPr>
        <w:rPr>
          <w:rFonts w:hint="eastAsia"/>
        </w:rPr>
      </w:pPr>
      <w:r>
        <w:rPr>
          <w:rFonts w:hint="eastAsia"/>
        </w:rPr>
        <w:t>从历史的角度看拼音格的重要性</w:t>
      </w:r>
    </w:p>
    <w:p w14:paraId="7BEB527D" w14:textId="77777777" w:rsidR="00A773CD" w:rsidRDefault="00A773CD">
      <w:pPr>
        <w:rPr>
          <w:rFonts w:hint="eastAsia"/>
        </w:rPr>
      </w:pPr>
      <w:r>
        <w:rPr>
          <w:rFonts w:hint="eastAsia"/>
        </w:rPr>
        <w:t>追溯到上世纪50年代，中国政府为了推广普通话，制定了一套系统化的汉语拼音方案。从此，汉语拼音成为了识读汉字、标注读音以及对外汉语教学的基础工具。而拼音格，作为书写和练习汉语拼音的标准格式，自然也就成了学生们日常学习的一部分。它帮助人们正确地拼写每一个音节，确保发音准确无误。</w:t>
      </w:r>
    </w:p>
    <w:p w14:paraId="6221F98A" w14:textId="77777777" w:rsidR="00A773CD" w:rsidRDefault="00A773CD">
      <w:pPr>
        <w:rPr>
          <w:rFonts w:hint="eastAsia"/>
        </w:rPr>
      </w:pPr>
    </w:p>
    <w:p w14:paraId="5C24A903" w14:textId="77777777" w:rsidR="00A773CD" w:rsidRDefault="00A773CD">
      <w:pPr>
        <w:rPr>
          <w:rFonts w:hint="eastAsia"/>
        </w:rPr>
      </w:pPr>
      <w:r>
        <w:rPr>
          <w:rFonts w:hint="eastAsia"/>
        </w:rPr>
        <w:t>空白拼音格的功能与使用方法</w:t>
      </w:r>
    </w:p>
    <w:p w14:paraId="69C39EA8" w14:textId="77777777" w:rsidR="00A773CD" w:rsidRDefault="00A773CD">
      <w:pPr>
        <w:rPr>
          <w:rFonts w:hint="eastAsia"/>
        </w:rPr>
      </w:pPr>
      <w:r>
        <w:rPr>
          <w:rFonts w:hint="eastAsia"/>
        </w:rPr>
        <w:t>一个标准的空白拼音格通常由四条水平线组成，分为上、中、下三个部分。每个音节可以分解成声母、韵母及声调三要素，并按照特定规则填写在这四个区域之内。例如，“ma”这个音节，在拼音格里，m（声母）会放在上方，a（韵母）置于中间位置，而声调符号则根据实际需要标示在相应的位置。这样的设计有助于学生理解各个组成部分之间的关系，提高记忆效果。</w:t>
      </w:r>
    </w:p>
    <w:p w14:paraId="76C605AB" w14:textId="77777777" w:rsidR="00A773CD" w:rsidRDefault="00A773CD">
      <w:pPr>
        <w:rPr>
          <w:rFonts w:hint="eastAsia"/>
        </w:rPr>
      </w:pPr>
    </w:p>
    <w:p w14:paraId="632EA1C3" w14:textId="77777777" w:rsidR="00A773CD" w:rsidRDefault="00A773CD">
      <w:pPr>
        <w:rPr>
          <w:rFonts w:hint="eastAsia"/>
        </w:rPr>
      </w:pPr>
      <w:r>
        <w:rPr>
          <w:rFonts w:hint="eastAsia"/>
        </w:rPr>
        <w:t>现代技术对拼音格的影响</w:t>
      </w:r>
    </w:p>
    <w:p w14:paraId="35B230BB" w14:textId="77777777" w:rsidR="00A773CD" w:rsidRDefault="00A773CD">
      <w:pPr>
        <w:rPr>
          <w:rFonts w:hint="eastAsia"/>
        </w:rPr>
      </w:pPr>
      <w:r>
        <w:rPr>
          <w:rFonts w:hint="eastAsia"/>
        </w:rPr>
        <w:t>进入互联网时代后，传统的纸质拼音格逐渐被电子版所取代。在线生成器允许用户自定义拼音格的数量、大小甚至颜色，满足不同场合的需求。移动应用程序也为孩子们提供了互动式的学习体验，比如通过触摸屏幕来绘制正确的笔画顺序，或是利用语音识别功能即时纠正发音错误。这些创新不仅丰富了教学手段，也让汉语学习变得更加生动有趣。</w:t>
      </w:r>
    </w:p>
    <w:p w14:paraId="0CF458F4" w14:textId="77777777" w:rsidR="00A773CD" w:rsidRDefault="00A773CD">
      <w:pPr>
        <w:rPr>
          <w:rFonts w:hint="eastAsia"/>
        </w:rPr>
      </w:pPr>
    </w:p>
    <w:p w14:paraId="07C5BB35" w14:textId="77777777" w:rsidR="00A773CD" w:rsidRDefault="00A773CD">
      <w:pPr>
        <w:rPr>
          <w:rFonts w:hint="eastAsia"/>
        </w:rPr>
      </w:pPr>
      <w:r>
        <w:rPr>
          <w:rFonts w:hint="eastAsia"/>
        </w:rPr>
        <w:t>空白拼音格打印在家庭教育中的应用</w:t>
      </w:r>
    </w:p>
    <w:p w14:paraId="75A38263" w14:textId="77777777" w:rsidR="00A773CD" w:rsidRDefault="00A773CD">
      <w:pPr>
        <w:rPr>
          <w:rFonts w:hint="eastAsia"/>
        </w:rPr>
      </w:pPr>
      <w:r>
        <w:rPr>
          <w:rFonts w:hint="eastAsia"/>
        </w:rPr>
        <w:t>对于家长来说，获取一份高质量的空白拼音格打印件非常容易。无论是通过打印机直接输出还是下载电子文档，都能够为孩子提供良好的家庭辅导环境。父母可以在家里陪着孩子一起完成拼音作业，指导他们如何规范地书写每个字母，增强亲子间的沟通交流。一些精心设计的家庭活动还可以围绕着拼音格展开，如制作个性化的拼音卡片、举办小型竞赛等，激发孩子的学习兴趣。</w:t>
      </w:r>
    </w:p>
    <w:p w14:paraId="28ADEF07" w14:textId="77777777" w:rsidR="00A773CD" w:rsidRDefault="00A773CD">
      <w:pPr>
        <w:rPr>
          <w:rFonts w:hint="eastAsia"/>
        </w:rPr>
      </w:pPr>
    </w:p>
    <w:p w14:paraId="271C7B22" w14:textId="77777777" w:rsidR="00A773CD" w:rsidRDefault="00A773CD">
      <w:pPr>
        <w:rPr>
          <w:rFonts w:hint="eastAsia"/>
        </w:rPr>
      </w:pPr>
      <w:r>
        <w:rPr>
          <w:rFonts w:hint="eastAsia"/>
        </w:rPr>
        <w:t>未来展望：拼音格的新趋势</w:t>
      </w:r>
    </w:p>
    <w:p w14:paraId="7119518A" w14:textId="77777777" w:rsidR="00A773CD" w:rsidRDefault="00A773CD">
      <w:pPr>
        <w:rPr>
          <w:rFonts w:hint="eastAsia"/>
        </w:rPr>
      </w:pPr>
      <w:r>
        <w:rPr>
          <w:rFonts w:hint="eastAsia"/>
        </w:rPr>
        <w:t>展望未来，我们可以预见，随着人工智能和大数据技术的发展，拼音格将会融入更多的智能化元素。智能设备能够实时分析学生的书写情况，给出个性化的建议；虚拟现实(VR)或增强现实(AR)技术也可以创造出身临其境般的沉浸式学习场景，让孩子们更加直观地感受汉语的魅力。无论形式如何变化，空白拼音格始终是汉语学习路上的一位忠实伙伴，见证着一代又一代学子的成长足迹。</w:t>
      </w:r>
    </w:p>
    <w:p w14:paraId="6133D6DE" w14:textId="77777777" w:rsidR="00A773CD" w:rsidRDefault="00A773CD">
      <w:pPr>
        <w:rPr>
          <w:rFonts w:hint="eastAsia"/>
        </w:rPr>
      </w:pPr>
    </w:p>
    <w:p w14:paraId="18F08071" w14:textId="77777777" w:rsidR="00A773CD" w:rsidRDefault="00A77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D9A64" w14:textId="1CC6FD4F" w:rsidR="00725CB4" w:rsidRDefault="00725CB4"/>
    <w:sectPr w:rsidR="0072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B4"/>
    <w:rsid w:val="003B267A"/>
    <w:rsid w:val="00725CB4"/>
    <w:rsid w:val="00A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E6BE3-59A2-468F-A8B5-80E9AE9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