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F18D" w14:textId="77777777" w:rsidR="00CF0B0F" w:rsidRDefault="00CF0B0F">
      <w:pPr>
        <w:rPr>
          <w:rFonts w:hint="eastAsia"/>
        </w:rPr>
      </w:pPr>
      <w:r>
        <w:rPr>
          <w:rFonts w:hint="eastAsia"/>
        </w:rPr>
        <w:t>耍的笔顺和的拼音</w:t>
      </w:r>
    </w:p>
    <w:p w14:paraId="2F611AE3" w14:textId="77777777" w:rsidR="00CF0B0F" w:rsidRDefault="00CF0B0F">
      <w:pPr>
        <w:rPr>
          <w:rFonts w:hint="eastAsia"/>
        </w:rPr>
      </w:pPr>
      <w:r>
        <w:rPr>
          <w:rFonts w:hint="eastAsia"/>
        </w:rPr>
        <w:t>汉字“耍”属于较为生动活泼的一个字，它不仅仅是一个简单的符号，更是中华文化的载体之一。这个字由横、竖、撇、点、横折、横折钩等笔画构成，其笔顺是：横、竖、撇、点、横折、横折钩，共六画。正确的笔顺对于学习书写汉字的人来说至关重要，因为遵循正确的笔顺有助于提高书写的效率和美观度。</w:t>
      </w:r>
    </w:p>
    <w:p w14:paraId="37240D4C" w14:textId="77777777" w:rsidR="00CF0B0F" w:rsidRDefault="00CF0B0F">
      <w:pPr>
        <w:rPr>
          <w:rFonts w:hint="eastAsia"/>
        </w:rPr>
      </w:pPr>
    </w:p>
    <w:p w14:paraId="25E4A257" w14:textId="77777777" w:rsidR="00CF0B0F" w:rsidRDefault="00CF0B0F">
      <w:pPr>
        <w:rPr>
          <w:rFonts w:hint="eastAsia"/>
        </w:rPr>
      </w:pPr>
      <w:r>
        <w:rPr>
          <w:rFonts w:hint="eastAsia"/>
        </w:rPr>
        <w:t>从历史看“耍”的演变</w:t>
      </w:r>
    </w:p>
    <w:p w14:paraId="64B54929" w14:textId="77777777" w:rsidR="00CF0B0F" w:rsidRDefault="00CF0B0F">
      <w:pPr>
        <w:rPr>
          <w:rFonts w:hint="eastAsia"/>
        </w:rPr>
      </w:pPr>
      <w:r>
        <w:rPr>
          <w:rFonts w:hint="eastAsia"/>
        </w:rPr>
        <w:t>追溯到古代，“耍”字的结构并非一成不变，随着时代的变迁，字体经历了篆书、隶书、楷书等不同形式的发展。篆书时期的“耍”，可能更接近于象形文字，以直观的方式描绘了与游戏或娱乐相关的情景。而到了现代简体字中，“耍”字则更加简化，方便人们记忆和书写。尽管如此，它依然保留了原始的意义，即表达一种轻松愉快的心情或是参与某种非正式的活动。</w:t>
      </w:r>
    </w:p>
    <w:p w14:paraId="271D8582" w14:textId="77777777" w:rsidR="00CF0B0F" w:rsidRDefault="00CF0B0F">
      <w:pPr>
        <w:rPr>
          <w:rFonts w:hint="eastAsia"/>
        </w:rPr>
      </w:pPr>
    </w:p>
    <w:p w14:paraId="7C49A8AF" w14:textId="77777777" w:rsidR="00CF0B0F" w:rsidRDefault="00CF0B0F">
      <w:pPr>
        <w:rPr>
          <w:rFonts w:hint="eastAsia"/>
        </w:rPr>
      </w:pPr>
      <w:r>
        <w:rPr>
          <w:rFonts w:hint="eastAsia"/>
        </w:rPr>
        <w:t>拼音的重要性</w:t>
      </w:r>
    </w:p>
    <w:p w14:paraId="1969E4DE" w14:textId="77777777" w:rsidR="00CF0B0F" w:rsidRDefault="00CF0B0F">
      <w:pPr>
        <w:rPr>
          <w:rFonts w:hint="eastAsia"/>
        </w:rPr>
      </w:pPr>
      <w:r>
        <w:rPr>
          <w:rFonts w:hint="eastAsia"/>
        </w:rPr>
        <w:t>提到“耍”的拼音，我们不得不说说汉语拼音系统。作为帮助学习者正确发音的重要工具，汉语拼音为每一个汉字都赋予了一套对应的字母组合。“耍”的拼音是 shuǎ，声调为三声。准确地掌握每个汉字的拼音，对于初学者来说是迈向流利沟通的第一步。无论是儿童还是成人，在学习普通话的过程中，拼音都是不可或缺的一部分。</w:t>
      </w:r>
    </w:p>
    <w:p w14:paraId="0DBBBA64" w14:textId="77777777" w:rsidR="00CF0B0F" w:rsidRDefault="00CF0B0F">
      <w:pPr>
        <w:rPr>
          <w:rFonts w:hint="eastAsia"/>
        </w:rPr>
      </w:pPr>
    </w:p>
    <w:p w14:paraId="38BA18B0" w14:textId="77777777" w:rsidR="00CF0B0F" w:rsidRDefault="00CF0B0F">
      <w:pPr>
        <w:rPr>
          <w:rFonts w:hint="eastAsia"/>
        </w:rPr>
      </w:pPr>
      <w:r>
        <w:rPr>
          <w:rFonts w:hint="eastAsia"/>
        </w:rPr>
        <w:t>生活中的“耍”</w:t>
      </w:r>
    </w:p>
    <w:p w14:paraId="2F3BC62E" w14:textId="77777777" w:rsidR="00CF0B0F" w:rsidRDefault="00CF0B0F">
      <w:pPr>
        <w:rPr>
          <w:rFonts w:hint="eastAsia"/>
        </w:rPr>
      </w:pPr>
      <w:r>
        <w:rPr>
          <w:rFonts w:hint="eastAsia"/>
        </w:rPr>
        <w:t>在日常生活中，“耍”这个词经常出现在人们的对话之中。它可以用来描述孩子们在公园里玩耍，也可以指成年人之间开个小玩笑。“耍”还常常出现在一些成语中，比如“耍花招”，意味着使用计谋或手段；又如“耍无赖”，指的是不讲道理的行为。通过这些用法，我们可以看到“耍”不仅限于字面意义的游戏，还可以扩展到更多社会行为的描述。</w:t>
      </w:r>
    </w:p>
    <w:p w14:paraId="4BDE8599" w14:textId="77777777" w:rsidR="00CF0B0F" w:rsidRDefault="00CF0B0F">
      <w:pPr>
        <w:rPr>
          <w:rFonts w:hint="eastAsia"/>
        </w:rPr>
      </w:pPr>
    </w:p>
    <w:p w14:paraId="5E033C95" w14:textId="77777777" w:rsidR="00CF0B0F" w:rsidRDefault="00CF0B0F">
      <w:pPr>
        <w:rPr>
          <w:rFonts w:hint="eastAsia"/>
        </w:rPr>
      </w:pPr>
      <w:r>
        <w:rPr>
          <w:rFonts w:hint="eastAsia"/>
        </w:rPr>
        <w:t>教育中的“耍”</w:t>
      </w:r>
    </w:p>
    <w:p w14:paraId="298BF0AE" w14:textId="77777777" w:rsidR="00CF0B0F" w:rsidRDefault="00CF0B0F">
      <w:pPr>
        <w:rPr>
          <w:rFonts w:hint="eastAsia"/>
        </w:rPr>
      </w:pPr>
      <w:r>
        <w:rPr>
          <w:rFonts w:hint="eastAsia"/>
        </w:rPr>
        <w:t>在学校教育中，老师会教导学生如何正确书写像“耍”这样的汉字，并教授它们的拼音以及实际应用。这不仅是语言技能培养的一部分，也是传承中华文化的一种方式。通过书法课或者语文课程，学生们能够更好地理解和欣赏汉字之美，同时也能增强对传统文化的认知。当孩子们学会“耍”的笔顺后，他们就可以尝试着写出漂亮的字体，甚至参加书法比赛。</w:t>
      </w:r>
    </w:p>
    <w:p w14:paraId="3E818C9E" w14:textId="77777777" w:rsidR="00CF0B0F" w:rsidRDefault="00CF0B0F">
      <w:pPr>
        <w:rPr>
          <w:rFonts w:hint="eastAsia"/>
        </w:rPr>
      </w:pPr>
    </w:p>
    <w:p w14:paraId="1171D613" w14:textId="77777777" w:rsidR="00CF0B0F" w:rsidRDefault="00CF0B0F">
      <w:pPr>
        <w:rPr>
          <w:rFonts w:hint="eastAsia"/>
        </w:rPr>
      </w:pPr>
      <w:r>
        <w:rPr>
          <w:rFonts w:hint="eastAsia"/>
        </w:rPr>
        <w:t>最后的总结</w:t>
      </w:r>
    </w:p>
    <w:p w14:paraId="2660F77B" w14:textId="77777777" w:rsidR="00CF0B0F" w:rsidRDefault="00CF0B0F">
      <w:pPr>
        <w:rPr>
          <w:rFonts w:hint="eastAsia"/>
        </w:rPr>
      </w:pPr>
      <w:r>
        <w:rPr>
          <w:rFonts w:hint="eastAsia"/>
        </w:rPr>
        <w:t>“耍”的笔顺和拼音是中文学习过程中的两个关键元素。了解并掌握了这两个方面，不仅可以提升个人的语言能力，而且有助于加深对中国文化的理解。无论是在学校还是家庭环境中，重视汉字的学习都是非常重要的。希望每个人都能在学习汉字的过程中找到乐趣，就像“耍”所传达的那种愉悦感一样。</w:t>
      </w:r>
    </w:p>
    <w:p w14:paraId="18A8A003" w14:textId="77777777" w:rsidR="00CF0B0F" w:rsidRDefault="00CF0B0F">
      <w:pPr>
        <w:rPr>
          <w:rFonts w:hint="eastAsia"/>
        </w:rPr>
      </w:pPr>
    </w:p>
    <w:p w14:paraId="2190C69F" w14:textId="77777777" w:rsidR="00CF0B0F" w:rsidRDefault="00CF0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C705E" w14:textId="180F648A" w:rsidR="00CE2704" w:rsidRDefault="00CE2704"/>
    <w:sectPr w:rsidR="00CE2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04"/>
    <w:rsid w:val="003B267A"/>
    <w:rsid w:val="00CE2704"/>
    <w:rsid w:val="00C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D5BA9-A92B-4E1C-934A-08CFF577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