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4C84" w14:textId="77777777" w:rsidR="00EE7D5F" w:rsidRDefault="00EE7D5F">
      <w:pPr>
        <w:rPr>
          <w:rFonts w:hint="eastAsia"/>
        </w:rPr>
      </w:pPr>
      <w:r>
        <w:rPr>
          <w:rFonts w:hint="eastAsia"/>
        </w:rPr>
        <w:t>视民知治不的拼音：shì mín zhī zhì bù</w:t>
      </w:r>
    </w:p>
    <w:p w14:paraId="30EE2F5C" w14:textId="77777777" w:rsidR="00EE7D5F" w:rsidRDefault="00EE7D5F">
      <w:pPr>
        <w:rPr>
          <w:rFonts w:hint="eastAsia"/>
        </w:rPr>
      </w:pPr>
      <w:r>
        <w:rPr>
          <w:rFonts w:hint="eastAsia"/>
        </w:rPr>
        <w:t>“视民知治不”这句话，从字面上看是关于观察民众以了解治理效果的一种方法论。它体现了古代中国政治思想中对人民生活的关注和重视。在汉语拼音系统中，这句话被拼写为 "shì mín zhī zhì bù"，其中每个汉字都有其独特的发音。拼音不仅帮助我们正确地读出这些字词，还反映了汉语语音的音韵美。</w:t>
      </w:r>
    </w:p>
    <w:p w14:paraId="3A395635" w14:textId="77777777" w:rsidR="00EE7D5F" w:rsidRDefault="00EE7D5F">
      <w:pPr>
        <w:rPr>
          <w:rFonts w:hint="eastAsia"/>
        </w:rPr>
      </w:pPr>
    </w:p>
    <w:p w14:paraId="39D8D6B5" w14:textId="77777777" w:rsidR="00EE7D5F" w:rsidRDefault="00EE7D5F">
      <w:pPr>
        <w:rPr>
          <w:rFonts w:hint="eastAsia"/>
        </w:rPr>
      </w:pPr>
      <w:r>
        <w:rPr>
          <w:rFonts w:hint="eastAsia"/>
        </w:rPr>
        <w:t>历史背景下的“视民知治不”</w:t>
      </w:r>
    </w:p>
    <w:p w14:paraId="6041A31E" w14:textId="77777777" w:rsidR="00EE7D5F" w:rsidRDefault="00EE7D5F">
      <w:pPr>
        <w:rPr>
          <w:rFonts w:hint="eastAsia"/>
        </w:rPr>
      </w:pPr>
      <w:r>
        <w:rPr>
          <w:rFonts w:hint="eastAsia"/>
        </w:rPr>
        <w:t>在中国悠久的历史长河中，“视民知治不”所传达的思想有着深远的影响。古时君主或统治者常通过巡视地方、接见百姓等方式来了解民间疾苦和社会实情，以此作为调整政策的依据。这种做法不仅是维系政权稳定的重要手段，也是儒家“仁政”理念的具体实践。例如，在《尚书》中就有记载周武王伐纣后，“下车泣罪”，即向天下人表达自己对于前朝苛政的悔恨，并承诺要施行善政。这正是“视民知治不”的一个早期体现。</w:t>
      </w:r>
    </w:p>
    <w:p w14:paraId="28F03CA3" w14:textId="77777777" w:rsidR="00EE7D5F" w:rsidRDefault="00EE7D5F">
      <w:pPr>
        <w:rPr>
          <w:rFonts w:hint="eastAsia"/>
        </w:rPr>
      </w:pPr>
    </w:p>
    <w:p w14:paraId="4190D9FA" w14:textId="77777777" w:rsidR="00EE7D5F" w:rsidRDefault="00EE7D5F">
      <w:pPr>
        <w:rPr>
          <w:rFonts w:hint="eastAsia"/>
        </w:rPr>
      </w:pPr>
      <w:r>
        <w:rPr>
          <w:rFonts w:hint="eastAsia"/>
        </w:rPr>
        <w:t>哲学思考：“视民知治不”背后的智慧</w:t>
      </w:r>
    </w:p>
    <w:p w14:paraId="0F2BDB73" w14:textId="77777777" w:rsidR="00EE7D5F" w:rsidRDefault="00EE7D5F">
      <w:pPr>
        <w:rPr>
          <w:rFonts w:hint="eastAsia"/>
        </w:rPr>
      </w:pPr>
      <w:r>
        <w:rPr>
          <w:rFonts w:hint="eastAsia"/>
        </w:rPr>
        <w:t>从哲学角度来看，“视民知治不”蕴含着深刻的辩证思维。它强调了领导者应当具备敏锐的洞察力，能够透过现象看到本质，从而制定出符合实际需要的政策。这也是一种以人为本的价值取向，认为国家治理的根本目的在于增进人民福祉。因此，好的领导者必须深入群众，倾听民意，才能真正做到“民之所欲，天必从之”。“视民知治不”还提醒我们要保持谦虚谨慎的态度，不断反省自身行为是否偏离了正确的方向。</w:t>
      </w:r>
    </w:p>
    <w:p w14:paraId="14C23E78" w14:textId="77777777" w:rsidR="00EE7D5F" w:rsidRDefault="00EE7D5F">
      <w:pPr>
        <w:rPr>
          <w:rFonts w:hint="eastAsia"/>
        </w:rPr>
      </w:pPr>
    </w:p>
    <w:p w14:paraId="7D013C78" w14:textId="77777777" w:rsidR="00EE7D5F" w:rsidRDefault="00EE7D5F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F9F2B63" w14:textId="77777777" w:rsidR="00EE7D5F" w:rsidRDefault="00EE7D5F">
      <w:pPr>
        <w:rPr>
          <w:rFonts w:hint="eastAsia"/>
        </w:rPr>
      </w:pPr>
      <w:r>
        <w:rPr>
          <w:rFonts w:hint="eastAsia"/>
        </w:rPr>
        <w:t>尽管时代变迁，“视民知治不”的原则仍然具有重要的现实意义。在全球化和信息化快速发展的今天，政府和企业面临着更加复杂多变的社会环境。如何有效地收集信息、准确把握公众需求成为了一个亟待解决的问题。此时，“视民知治不”所提供的方法论就显得尤为珍贵。一方面，现代技术手段如大数据分析、社交媒体监测等可以帮助我们更广泛地获取民众反馈；另一方面，传统的人文关怀也不可或缺，只有真正关心群众冷暖，才能赢得人心，构建和谐社会。“视民知治不”不仅是古代政治智慧的结晶，更为当代社会治理提供了宝贵的经验借鉴。</w:t>
      </w:r>
    </w:p>
    <w:p w14:paraId="2DF16F3B" w14:textId="77777777" w:rsidR="00EE7D5F" w:rsidRDefault="00EE7D5F">
      <w:pPr>
        <w:rPr>
          <w:rFonts w:hint="eastAsia"/>
        </w:rPr>
      </w:pPr>
    </w:p>
    <w:p w14:paraId="4AC21A1F" w14:textId="77777777" w:rsidR="00EE7D5F" w:rsidRDefault="00EE7D5F">
      <w:pPr>
        <w:rPr>
          <w:rFonts w:hint="eastAsia"/>
        </w:rPr>
      </w:pPr>
      <w:r>
        <w:rPr>
          <w:rFonts w:hint="eastAsia"/>
        </w:rPr>
        <w:t>最后的总结：传承与发展“视民知治不”的精神</w:t>
      </w:r>
    </w:p>
    <w:p w14:paraId="7F4F3629" w14:textId="77777777" w:rsidR="00EE7D5F" w:rsidRDefault="00EE7D5F">
      <w:pPr>
        <w:rPr>
          <w:rFonts w:hint="eastAsia"/>
        </w:rPr>
      </w:pPr>
      <w:r>
        <w:rPr>
          <w:rFonts w:hint="eastAsia"/>
        </w:rPr>
        <w:t>“视民知治不”不仅仅是一句简单的口号，而是一种贯穿古今的治国理政之道。它教导我们无论身处何方、从事何种职业，都应该时刻心系民众，将人民的利益放在首位。在这个瞬息万变的时代里，让我们继承和发扬这一优良传统，共同创造更加美好的未来。通过持续学习和创新，我们可以使“视民知治不”的精神得到新的诠释和发展，使之成为推动社会进步的强大动力。</w:t>
      </w:r>
    </w:p>
    <w:p w14:paraId="03FC978A" w14:textId="77777777" w:rsidR="00EE7D5F" w:rsidRDefault="00EE7D5F">
      <w:pPr>
        <w:rPr>
          <w:rFonts w:hint="eastAsia"/>
        </w:rPr>
      </w:pPr>
    </w:p>
    <w:p w14:paraId="2E5E7687" w14:textId="77777777" w:rsidR="00EE7D5F" w:rsidRDefault="00EE7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A4680" w14:textId="0C4E2E9A" w:rsidR="005E3327" w:rsidRDefault="005E3327"/>
    <w:sectPr w:rsidR="005E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27"/>
    <w:rsid w:val="003B267A"/>
    <w:rsid w:val="005E3327"/>
    <w:rsid w:val="00E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218D-BEE3-4D8A-A0D0-8DDD3C13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