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383C" w14:textId="77777777" w:rsidR="00114A4B" w:rsidRDefault="00114A4B">
      <w:pPr>
        <w:rPr>
          <w:rFonts w:hint="eastAsia"/>
        </w:rPr>
      </w:pPr>
      <w:r>
        <w:rPr>
          <w:rFonts w:hint="eastAsia"/>
        </w:rPr>
        <w:t>说文解字的拼音：解读汉字的音韵之美</w:t>
      </w:r>
    </w:p>
    <w:p w14:paraId="0937B86E" w14:textId="77777777" w:rsidR="00114A4B" w:rsidRDefault="00114A4B">
      <w:pPr>
        <w:rPr>
          <w:rFonts w:hint="eastAsia"/>
        </w:rPr>
      </w:pPr>
      <w:r>
        <w:rPr>
          <w:rFonts w:hint="eastAsia"/>
        </w:rPr>
        <w:t>“说文解字”的拼音是“shuō wén jiě zì”。这四个字不仅代表了一部伟大的古代汉语词典，更是中国语言文字学的重要基石。《说文解字》由东汉时期的学者许慎编撰，成书于公元100年左右，它是中国最早的系统分析汉字结构和解释字义的辞书。这部著作共收录了9,353个汉字，并对每个字进行了详尽的剖析，为后世研究汉字提供了不可替代的资源。</w:t>
      </w:r>
    </w:p>
    <w:p w14:paraId="73026181" w14:textId="77777777" w:rsidR="00114A4B" w:rsidRDefault="00114A4B">
      <w:pPr>
        <w:rPr>
          <w:rFonts w:hint="eastAsia"/>
        </w:rPr>
      </w:pPr>
    </w:p>
    <w:p w14:paraId="2FE48821" w14:textId="77777777" w:rsidR="00114A4B" w:rsidRDefault="00114A4B">
      <w:pPr>
        <w:rPr>
          <w:rFonts w:hint="eastAsia"/>
        </w:rPr>
      </w:pPr>
      <w:r>
        <w:rPr>
          <w:rFonts w:hint="eastAsia"/>
        </w:rPr>
        <w:t>起源与发展</w:t>
      </w:r>
    </w:p>
    <w:p w14:paraId="30FB2EB0" w14:textId="77777777" w:rsidR="00114A4B" w:rsidRDefault="00114A4B">
      <w:pPr>
        <w:rPr>
          <w:rFonts w:hint="eastAsia"/>
        </w:rPr>
      </w:pPr>
      <w:r>
        <w:rPr>
          <w:rFonts w:hint="eastAsia"/>
        </w:rPr>
        <w:t>在《说文解字》之前，虽然已有不少关于汉字的文献记载，但它们大多零散且缺乏系统性。许慎以其深厚的学术功底，将当时已知的汉字按照六书（象形、指事、会意、形声、转注、假借）原则进行分类整理，开创了以部首为核心的编排方式。这种创新的方法使得人们能够更加便捷地查找和理解汉字。随着时代的发展，《说文解字》不断被修订增补，影响了一代又一代的学者。</w:t>
      </w:r>
    </w:p>
    <w:p w14:paraId="040D4B75" w14:textId="77777777" w:rsidR="00114A4B" w:rsidRDefault="00114A4B">
      <w:pPr>
        <w:rPr>
          <w:rFonts w:hint="eastAsia"/>
        </w:rPr>
      </w:pPr>
    </w:p>
    <w:p w14:paraId="68344488" w14:textId="77777777" w:rsidR="00114A4B" w:rsidRDefault="00114A4B">
      <w:pPr>
        <w:rPr>
          <w:rFonts w:hint="eastAsia"/>
        </w:rPr>
      </w:pPr>
      <w:r>
        <w:rPr>
          <w:rFonts w:hint="eastAsia"/>
        </w:rPr>
        <w:t>结构与内容</w:t>
      </w:r>
    </w:p>
    <w:p w14:paraId="1BFFF06E" w14:textId="77777777" w:rsidR="00114A4B" w:rsidRDefault="00114A4B">
      <w:pPr>
        <w:rPr>
          <w:rFonts w:hint="eastAsia"/>
        </w:rPr>
      </w:pPr>
      <w:r>
        <w:rPr>
          <w:rFonts w:hint="eastAsia"/>
        </w:rPr>
        <w:t>全书分为十五篇，前十四篇按部首排列，第十五篇则为叙论部分，包含作者自序、叙例以及对书中所用术语的说明。每一篇中的汉字都依照其构造特点归入相应的部首之下，如“水”部、“木”部等。对于每一个具体汉字，《说文解字》都会给出其小篆写法、读音（用反切表示）、释义以及可能存在的异体字或古文形式。书中还记录了许多与汉字相关的传说故事和文化背景知识。</w:t>
      </w:r>
    </w:p>
    <w:p w14:paraId="49E65C95" w14:textId="77777777" w:rsidR="00114A4B" w:rsidRDefault="00114A4B">
      <w:pPr>
        <w:rPr>
          <w:rFonts w:hint="eastAsia"/>
        </w:rPr>
      </w:pPr>
    </w:p>
    <w:p w14:paraId="6D6B7A00" w14:textId="77777777" w:rsidR="00114A4B" w:rsidRDefault="00114A4B">
      <w:pPr>
        <w:rPr>
          <w:rFonts w:hint="eastAsia"/>
        </w:rPr>
      </w:pPr>
      <w:r>
        <w:rPr>
          <w:rFonts w:hint="eastAsia"/>
        </w:rPr>
        <w:t>音韵学贡献</w:t>
      </w:r>
    </w:p>
    <w:p w14:paraId="25BB2135" w14:textId="77777777" w:rsidR="00114A4B" w:rsidRDefault="00114A4B">
      <w:pPr>
        <w:rPr>
          <w:rFonts w:hint="eastAsia"/>
        </w:rPr>
      </w:pPr>
      <w:r>
        <w:rPr>
          <w:rFonts w:hint="eastAsia"/>
        </w:rPr>
        <w:t>从音韵学角度来看，《说文解字》同样具有重要意义。许慎通过反切的方式标注每个汉字的发音，这一方法成为了中国古代音韵学研究的基础之一。尽管当时的语音体系已经与现代普通话存在差异，但我们依然可以从《说文解字》中窥见早期汉语的一些发音特征。例如，“江”字被标记为“居良切”，意味着它的发音类似于“居”加上“良”的声音组合。这样的标注方式有助于我们了解古代汉语的音变规律和发展脉络。</w:t>
      </w:r>
    </w:p>
    <w:p w14:paraId="6C130905" w14:textId="77777777" w:rsidR="00114A4B" w:rsidRDefault="00114A4B">
      <w:pPr>
        <w:rPr>
          <w:rFonts w:hint="eastAsia"/>
        </w:rPr>
      </w:pPr>
    </w:p>
    <w:p w14:paraId="17EA10BD" w14:textId="77777777" w:rsidR="00114A4B" w:rsidRDefault="00114A4B">
      <w:pPr>
        <w:rPr>
          <w:rFonts w:hint="eastAsia"/>
        </w:rPr>
      </w:pPr>
      <w:r>
        <w:rPr>
          <w:rFonts w:hint="eastAsia"/>
        </w:rPr>
        <w:t>文化价值</w:t>
      </w:r>
    </w:p>
    <w:p w14:paraId="144857F8" w14:textId="77777777" w:rsidR="00114A4B" w:rsidRDefault="00114A4B">
      <w:pPr>
        <w:rPr>
          <w:rFonts w:hint="eastAsia"/>
        </w:rPr>
      </w:pPr>
      <w:r>
        <w:rPr>
          <w:rFonts w:hint="eastAsia"/>
        </w:rPr>
        <w:t>除了作为一部工具书，《说文解字》更是一部承载着丰富文化内涵的经典之作。书中不仅包含了大量关于汉字本身的知识，还涉及到古代哲学思想、礼仪制度、天文地理等多个领域的内容。通过对这些内容的学习，我们可以更好地理解中国传统文化的精髓所在。《说文解字》也反映了当时社会的价值观和审美取向，为研究历史提供了宝贵的资料。</w:t>
      </w:r>
    </w:p>
    <w:p w14:paraId="21154AB7" w14:textId="77777777" w:rsidR="00114A4B" w:rsidRDefault="00114A4B">
      <w:pPr>
        <w:rPr>
          <w:rFonts w:hint="eastAsia"/>
        </w:rPr>
      </w:pPr>
    </w:p>
    <w:p w14:paraId="54A6A673" w14:textId="77777777" w:rsidR="00114A4B" w:rsidRDefault="00114A4B">
      <w:pPr>
        <w:rPr>
          <w:rFonts w:hint="eastAsia"/>
        </w:rPr>
      </w:pPr>
      <w:r>
        <w:rPr>
          <w:rFonts w:hint="eastAsia"/>
        </w:rPr>
        <w:t>现代意义</w:t>
      </w:r>
    </w:p>
    <w:p w14:paraId="495A6E81" w14:textId="77777777" w:rsidR="00114A4B" w:rsidRDefault="00114A4B">
      <w:pPr>
        <w:rPr>
          <w:rFonts w:hint="eastAsia"/>
        </w:rPr>
      </w:pPr>
      <w:r>
        <w:rPr>
          <w:rFonts w:hint="eastAsia"/>
        </w:rPr>
        <w:t>尽管距离《说文解字》成书已经过去了近两千年，但它至今仍然保持着极高的学术价值和实用价值。无论是对于专业研究人员还是普通读者来说，《说文解字》都是了解汉字起源与发展不可或缺的参考书籍。近年来，随着信息技术的进步，《说文解字》也被数字化处理，变得更加易于查阅和使用。相信在未来，《说文解字》将继续发挥其重要作用，帮助更多人领略汉字的魅力。</w:t>
      </w:r>
    </w:p>
    <w:p w14:paraId="2916C83F" w14:textId="77777777" w:rsidR="00114A4B" w:rsidRDefault="00114A4B">
      <w:pPr>
        <w:rPr>
          <w:rFonts w:hint="eastAsia"/>
        </w:rPr>
      </w:pPr>
    </w:p>
    <w:p w14:paraId="0B9254B9" w14:textId="77777777" w:rsidR="00114A4B" w:rsidRDefault="00114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6C21F" w14:textId="6A0CE3F6" w:rsidR="00CC45BE" w:rsidRDefault="00CC45BE"/>
    <w:sectPr w:rsidR="00CC4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BE"/>
    <w:rsid w:val="00114A4B"/>
    <w:rsid w:val="003B267A"/>
    <w:rsid w:val="00CC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32167-76FA-49A0-9107-04984E12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