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27FC" w14:textId="77777777" w:rsidR="006C5516" w:rsidRDefault="006C5516">
      <w:pPr>
        <w:rPr>
          <w:rFonts w:hint="eastAsia"/>
        </w:rPr>
      </w:pPr>
      <w:r>
        <w:rPr>
          <w:rFonts w:hint="eastAsia"/>
        </w:rPr>
        <w:t>suān cáo</w:t>
      </w:r>
    </w:p>
    <w:p w14:paraId="41DAFEB6" w14:textId="77777777" w:rsidR="006C5516" w:rsidRDefault="006C5516">
      <w:pPr>
        <w:rPr>
          <w:rFonts w:hint="eastAsia"/>
        </w:rPr>
      </w:pPr>
      <w:r>
        <w:rPr>
          <w:rFonts w:hint="eastAsia"/>
        </w:rPr>
        <w:t>酸槽，在工业和化学领域扮演着至关重要的角色。它们是用于存放、处理以及反应各类酸性物质的容器，通常由耐腐蚀材料制成，如不锈钢、玻璃钢或特制塑料等。酸槽的设计与应用范围广泛，从实验室的小型储存罐到化工厂大型反应釜，无不体现了人类对化学工艺控制的智慧结晶。在选择酸槽时，工程师们会考虑多个因素，包括预期盛装的酸种类、操作温度、压力要求以及预算限制。</w:t>
      </w:r>
    </w:p>
    <w:p w14:paraId="525A73BA" w14:textId="77777777" w:rsidR="006C5516" w:rsidRDefault="006C5516">
      <w:pPr>
        <w:rPr>
          <w:rFonts w:hint="eastAsia"/>
        </w:rPr>
      </w:pPr>
    </w:p>
    <w:p w14:paraId="418E0AB6" w14:textId="77777777" w:rsidR="006C5516" w:rsidRDefault="006C5516">
      <w:pPr>
        <w:rPr>
          <w:rFonts w:hint="eastAsia"/>
        </w:rPr>
      </w:pPr>
      <w:r>
        <w:rPr>
          <w:rFonts w:hint="eastAsia"/>
        </w:rPr>
        <w:t>酸槽的历史发展</w:t>
      </w:r>
    </w:p>
    <w:p w14:paraId="389E680F" w14:textId="77777777" w:rsidR="006C5516" w:rsidRDefault="006C5516">
      <w:pPr>
        <w:rPr>
          <w:rFonts w:hint="eastAsia"/>
        </w:rPr>
      </w:pPr>
      <w:r>
        <w:rPr>
          <w:rFonts w:hint="eastAsia"/>
        </w:rPr>
        <w:t>酸槽的历史可以追溯到早期的化学实验。随着19世纪化学工业的兴起，对于能够安全存储强酸的需求也日益增长。最初，人们使用天然石材或陶瓷来构建酸槽，因为这些材料具有一定的抗酸能力。然而，随着时间的推移和技术的进步，更加高效且耐用的人造材料逐渐取代了传统材料。特别是到了20世纪中叶，随着聚合物科学的发展，塑料酸槽开始普及，并因其轻便性和低成本而受到欢迎。今天，现代制造业利用先进的工程技术和复合材料制造出既坚固又经济的酸槽，满足不同行业的严格标准。</w:t>
      </w:r>
    </w:p>
    <w:p w14:paraId="2CD36129" w14:textId="77777777" w:rsidR="006C5516" w:rsidRDefault="006C5516">
      <w:pPr>
        <w:rPr>
          <w:rFonts w:hint="eastAsia"/>
        </w:rPr>
      </w:pPr>
    </w:p>
    <w:p w14:paraId="5E8618F0" w14:textId="77777777" w:rsidR="006C5516" w:rsidRDefault="006C5516">
      <w:pPr>
        <w:rPr>
          <w:rFonts w:hint="eastAsia"/>
        </w:rPr>
      </w:pPr>
      <w:r>
        <w:rPr>
          <w:rFonts w:hint="eastAsia"/>
        </w:rPr>
        <w:t>酸槽的应用场景</w:t>
      </w:r>
    </w:p>
    <w:p w14:paraId="1022ADBA" w14:textId="77777777" w:rsidR="006C5516" w:rsidRDefault="006C5516">
      <w:pPr>
        <w:rPr>
          <w:rFonts w:hint="eastAsia"/>
        </w:rPr>
      </w:pPr>
      <w:r>
        <w:rPr>
          <w:rFonts w:hint="eastAsia"/>
        </w:rPr>
        <w:t>在众多行业中，酸槽都有其独特的应用场景。例如，在金属加工行业，酸槽用于酸洗过程，去除金属表面的氧化层和其他杂质；而在制药业，则用来进行特定化学反应，确保药品的质量。环保产业中的废水处理设施也会用到酸槽，以调节pH值或者中和有害物质。农业方面，某些肥料生产过程中也需要用到酸槽来进行原料混合。无论是在日常生活中还是高科技领域，我们都能发现酸槽默默工作的身影。</w:t>
      </w:r>
    </w:p>
    <w:p w14:paraId="58096917" w14:textId="77777777" w:rsidR="006C5516" w:rsidRDefault="006C5516">
      <w:pPr>
        <w:rPr>
          <w:rFonts w:hint="eastAsia"/>
        </w:rPr>
      </w:pPr>
    </w:p>
    <w:p w14:paraId="43B4C266" w14:textId="77777777" w:rsidR="006C5516" w:rsidRDefault="006C5516">
      <w:pPr>
        <w:rPr>
          <w:rFonts w:hint="eastAsia"/>
        </w:rPr>
      </w:pPr>
      <w:r>
        <w:rPr>
          <w:rFonts w:hint="eastAsia"/>
        </w:rPr>
        <w:t>酸槽的安全管理</w:t>
      </w:r>
    </w:p>
    <w:p w14:paraId="2F9F138B" w14:textId="77777777" w:rsidR="006C5516" w:rsidRDefault="006C5516">
      <w:pPr>
        <w:rPr>
          <w:rFonts w:hint="eastAsia"/>
        </w:rPr>
      </w:pPr>
      <w:r>
        <w:rPr>
          <w:rFonts w:hint="eastAsia"/>
        </w:rPr>
        <w:t>鉴于酸槽内所含物质的潜在危险性，安全管理显得尤为重要。企业必须建立严格的规章制度，确保员工了解并遵守正确的操作流程。这包括穿戴适当的个人防护装备（PPE），如手套、护目镜和防毒面具等。定期检查酸槽的状态也是必不可少的，任何破损或老化迹象都应及时修复。为了防止意外泄漏造成的环境污染，还需要设置二次围栏系统，并配备应急响应计划。通过上述措施，可以有效降低风险，保障人员健康和环境安全。</w:t>
      </w:r>
    </w:p>
    <w:p w14:paraId="76A126B9" w14:textId="77777777" w:rsidR="006C5516" w:rsidRDefault="006C5516">
      <w:pPr>
        <w:rPr>
          <w:rFonts w:hint="eastAsia"/>
        </w:rPr>
      </w:pPr>
    </w:p>
    <w:p w14:paraId="7BAD9BFE" w14:textId="77777777" w:rsidR="006C5516" w:rsidRDefault="006C5516">
      <w:pPr>
        <w:rPr>
          <w:rFonts w:hint="eastAsia"/>
        </w:rPr>
      </w:pPr>
      <w:r>
        <w:rPr>
          <w:rFonts w:hint="eastAsia"/>
        </w:rPr>
        <w:t>未来趋势与技术创新</w:t>
      </w:r>
    </w:p>
    <w:p w14:paraId="7B56CDD2" w14:textId="77777777" w:rsidR="006C5516" w:rsidRDefault="006C5516">
      <w:pPr>
        <w:rPr>
          <w:rFonts w:hint="eastAsia"/>
        </w:rPr>
      </w:pPr>
      <w:r>
        <w:rPr>
          <w:rFonts w:hint="eastAsia"/>
        </w:rPr>
        <w:t>展望未来，随着新材料和新工艺的不断涌现，酸槽的设计和性能将得到进一步提升。一方面，更轻量化但强度更高的复合材料正在被研发出来，有望减少设备重量的同时提高耐久性；另一方面，智能化监控系统的引入使得实时监测酸槽内部状况成为可能，从而提高了操作的安全性和效率。考虑到可持续发展理念的影响，绿色化学技术的应用也将促使酸槽朝着更加环保的方向发展。虽然看似平凡无奇，但酸槽却承载着推动科技进步和社会发展的重任。</w:t>
      </w:r>
    </w:p>
    <w:p w14:paraId="74CAD2C1" w14:textId="77777777" w:rsidR="006C5516" w:rsidRDefault="006C5516">
      <w:pPr>
        <w:rPr>
          <w:rFonts w:hint="eastAsia"/>
        </w:rPr>
      </w:pPr>
    </w:p>
    <w:p w14:paraId="629D8D31" w14:textId="77777777" w:rsidR="006C5516" w:rsidRDefault="006C5516">
      <w:pPr>
        <w:rPr>
          <w:rFonts w:hint="eastAsia"/>
        </w:rPr>
      </w:pPr>
      <w:r>
        <w:rPr>
          <w:rFonts w:hint="eastAsia"/>
        </w:rPr>
        <w:t>本文是由每日文章网(2345lzwz.cn)为大家创作</w:t>
      </w:r>
    </w:p>
    <w:p w14:paraId="18964F50" w14:textId="4FD2BCB0" w:rsidR="00A562FC" w:rsidRDefault="00A562FC"/>
    <w:sectPr w:rsidR="00A56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FC"/>
    <w:rsid w:val="003B267A"/>
    <w:rsid w:val="006C5516"/>
    <w:rsid w:val="00A5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69BA0-8ADD-4C56-891C-09BDD852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2FC"/>
    <w:rPr>
      <w:rFonts w:cstheme="majorBidi"/>
      <w:color w:val="2F5496" w:themeColor="accent1" w:themeShade="BF"/>
      <w:sz w:val="28"/>
      <w:szCs w:val="28"/>
    </w:rPr>
  </w:style>
  <w:style w:type="character" w:customStyle="1" w:styleId="50">
    <w:name w:val="标题 5 字符"/>
    <w:basedOn w:val="a0"/>
    <w:link w:val="5"/>
    <w:uiPriority w:val="9"/>
    <w:semiHidden/>
    <w:rsid w:val="00A562FC"/>
    <w:rPr>
      <w:rFonts w:cstheme="majorBidi"/>
      <w:color w:val="2F5496" w:themeColor="accent1" w:themeShade="BF"/>
      <w:sz w:val="24"/>
    </w:rPr>
  </w:style>
  <w:style w:type="character" w:customStyle="1" w:styleId="60">
    <w:name w:val="标题 6 字符"/>
    <w:basedOn w:val="a0"/>
    <w:link w:val="6"/>
    <w:uiPriority w:val="9"/>
    <w:semiHidden/>
    <w:rsid w:val="00A562FC"/>
    <w:rPr>
      <w:rFonts w:cstheme="majorBidi"/>
      <w:b/>
      <w:bCs/>
      <w:color w:val="2F5496" w:themeColor="accent1" w:themeShade="BF"/>
    </w:rPr>
  </w:style>
  <w:style w:type="character" w:customStyle="1" w:styleId="70">
    <w:name w:val="标题 7 字符"/>
    <w:basedOn w:val="a0"/>
    <w:link w:val="7"/>
    <w:uiPriority w:val="9"/>
    <w:semiHidden/>
    <w:rsid w:val="00A562FC"/>
    <w:rPr>
      <w:rFonts w:cstheme="majorBidi"/>
      <w:b/>
      <w:bCs/>
      <w:color w:val="595959" w:themeColor="text1" w:themeTint="A6"/>
    </w:rPr>
  </w:style>
  <w:style w:type="character" w:customStyle="1" w:styleId="80">
    <w:name w:val="标题 8 字符"/>
    <w:basedOn w:val="a0"/>
    <w:link w:val="8"/>
    <w:uiPriority w:val="9"/>
    <w:semiHidden/>
    <w:rsid w:val="00A562FC"/>
    <w:rPr>
      <w:rFonts w:cstheme="majorBidi"/>
      <w:color w:val="595959" w:themeColor="text1" w:themeTint="A6"/>
    </w:rPr>
  </w:style>
  <w:style w:type="character" w:customStyle="1" w:styleId="90">
    <w:name w:val="标题 9 字符"/>
    <w:basedOn w:val="a0"/>
    <w:link w:val="9"/>
    <w:uiPriority w:val="9"/>
    <w:semiHidden/>
    <w:rsid w:val="00A562FC"/>
    <w:rPr>
      <w:rFonts w:eastAsiaTheme="majorEastAsia" w:cstheme="majorBidi"/>
      <w:color w:val="595959" w:themeColor="text1" w:themeTint="A6"/>
    </w:rPr>
  </w:style>
  <w:style w:type="paragraph" w:styleId="a3">
    <w:name w:val="Title"/>
    <w:basedOn w:val="a"/>
    <w:next w:val="a"/>
    <w:link w:val="a4"/>
    <w:uiPriority w:val="10"/>
    <w:qFormat/>
    <w:rsid w:val="00A56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2FC"/>
    <w:pPr>
      <w:spacing w:before="160"/>
      <w:jc w:val="center"/>
    </w:pPr>
    <w:rPr>
      <w:i/>
      <w:iCs/>
      <w:color w:val="404040" w:themeColor="text1" w:themeTint="BF"/>
    </w:rPr>
  </w:style>
  <w:style w:type="character" w:customStyle="1" w:styleId="a8">
    <w:name w:val="引用 字符"/>
    <w:basedOn w:val="a0"/>
    <w:link w:val="a7"/>
    <w:uiPriority w:val="29"/>
    <w:rsid w:val="00A562FC"/>
    <w:rPr>
      <w:i/>
      <w:iCs/>
      <w:color w:val="404040" w:themeColor="text1" w:themeTint="BF"/>
    </w:rPr>
  </w:style>
  <w:style w:type="paragraph" w:styleId="a9">
    <w:name w:val="List Paragraph"/>
    <w:basedOn w:val="a"/>
    <w:uiPriority w:val="34"/>
    <w:qFormat/>
    <w:rsid w:val="00A562FC"/>
    <w:pPr>
      <w:ind w:left="720"/>
      <w:contextualSpacing/>
    </w:pPr>
  </w:style>
  <w:style w:type="character" w:styleId="aa">
    <w:name w:val="Intense Emphasis"/>
    <w:basedOn w:val="a0"/>
    <w:uiPriority w:val="21"/>
    <w:qFormat/>
    <w:rsid w:val="00A562FC"/>
    <w:rPr>
      <w:i/>
      <w:iCs/>
      <w:color w:val="2F5496" w:themeColor="accent1" w:themeShade="BF"/>
    </w:rPr>
  </w:style>
  <w:style w:type="paragraph" w:styleId="ab">
    <w:name w:val="Intense Quote"/>
    <w:basedOn w:val="a"/>
    <w:next w:val="a"/>
    <w:link w:val="ac"/>
    <w:uiPriority w:val="30"/>
    <w:qFormat/>
    <w:rsid w:val="00A56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2FC"/>
    <w:rPr>
      <w:i/>
      <w:iCs/>
      <w:color w:val="2F5496" w:themeColor="accent1" w:themeShade="BF"/>
    </w:rPr>
  </w:style>
  <w:style w:type="character" w:styleId="ad">
    <w:name w:val="Intense Reference"/>
    <w:basedOn w:val="a0"/>
    <w:uiPriority w:val="32"/>
    <w:qFormat/>
    <w:rsid w:val="00A56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